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3EF01" w14:textId="24D112EB" w:rsidR="005D192E" w:rsidRPr="005D192E" w:rsidRDefault="005D192E" w:rsidP="00A62207">
      <w:pPr>
        <w:ind w:left="720" w:hanging="360"/>
        <w:rPr>
          <w:rFonts w:ascii="Arial" w:hAnsi="Arial" w:cs="Arial"/>
          <w:sz w:val="28"/>
          <w:szCs w:val="28"/>
        </w:rPr>
      </w:pPr>
      <w:r w:rsidRPr="005D192E">
        <w:rPr>
          <w:rFonts w:ascii="Arial" w:hAnsi="Arial" w:cs="Arial"/>
          <w:sz w:val="28"/>
          <w:szCs w:val="28"/>
        </w:rPr>
        <w:t>220722 – Response to queries from ORP Evaluation session #1</w:t>
      </w:r>
    </w:p>
    <w:p w14:paraId="3525F3C9" w14:textId="0C063B5E" w:rsidR="005D192E" w:rsidRDefault="005D192E" w:rsidP="005D192E">
      <w:pPr>
        <w:pStyle w:val="ListParagraph"/>
        <w:rPr>
          <w:rFonts w:ascii="Arial" w:hAnsi="Arial" w:cs="Arial"/>
        </w:rPr>
      </w:pPr>
    </w:p>
    <w:p w14:paraId="6620345A" w14:textId="77777777" w:rsidR="005D192E" w:rsidRDefault="005D192E" w:rsidP="005D192E">
      <w:pPr>
        <w:pStyle w:val="ListParagraph"/>
        <w:rPr>
          <w:rFonts w:ascii="Arial" w:hAnsi="Arial" w:cs="Arial"/>
        </w:rPr>
      </w:pPr>
    </w:p>
    <w:p w14:paraId="5A38E58A" w14:textId="2424DC58" w:rsidR="00A62207" w:rsidRPr="008449ED" w:rsidRDefault="00A62207" w:rsidP="00A62207">
      <w:pPr>
        <w:pStyle w:val="ListParagraph"/>
        <w:numPr>
          <w:ilvl w:val="0"/>
          <w:numId w:val="1"/>
        </w:numPr>
        <w:rPr>
          <w:rFonts w:ascii="Arial" w:hAnsi="Arial" w:cs="Arial"/>
        </w:rPr>
      </w:pPr>
      <w:r w:rsidRPr="008449ED">
        <w:rPr>
          <w:rFonts w:ascii="Arial" w:hAnsi="Arial" w:cs="Arial"/>
        </w:rPr>
        <w:t xml:space="preserve"> Does WG have any plans to do a general public-wide campaign to increase understanding around climate change and net-zero. This would really help the housing sector with retrofit / WHQS2023.</w:t>
      </w:r>
    </w:p>
    <w:p w14:paraId="32EDA054" w14:textId="612C777A" w:rsidR="00A62207" w:rsidRPr="008449ED" w:rsidRDefault="00A62207" w:rsidP="00A62207">
      <w:pPr>
        <w:pStyle w:val="ListParagraph"/>
        <w:rPr>
          <w:rFonts w:ascii="Arial" w:hAnsi="Arial" w:cs="Arial"/>
        </w:rPr>
      </w:pPr>
    </w:p>
    <w:p w14:paraId="757F3718" w14:textId="77777777" w:rsidR="00BD3A03" w:rsidRDefault="007B70DE" w:rsidP="00ED4000">
      <w:pPr>
        <w:pStyle w:val="ListParagraph"/>
        <w:ind w:left="709"/>
        <w:rPr>
          <w:rFonts w:ascii="Arial" w:hAnsi="Arial" w:cs="Arial"/>
          <w:i/>
          <w:iCs/>
        </w:rPr>
      </w:pPr>
      <w:r w:rsidRPr="008449ED">
        <w:rPr>
          <w:rFonts w:ascii="Arial" w:hAnsi="Arial" w:cs="Arial"/>
          <w:i/>
          <w:iCs/>
        </w:rPr>
        <w:t xml:space="preserve">There is a piece of work being commissioned by WG.  </w:t>
      </w:r>
    </w:p>
    <w:p w14:paraId="05F6113A" w14:textId="2E04495D" w:rsidR="00A62207" w:rsidRDefault="007B70DE" w:rsidP="00ED4000">
      <w:pPr>
        <w:pStyle w:val="ListParagraph"/>
        <w:ind w:left="709"/>
        <w:rPr>
          <w:rFonts w:ascii="Arial" w:hAnsi="Arial" w:cs="Arial"/>
          <w:i/>
          <w:iCs/>
        </w:rPr>
      </w:pPr>
      <w:r w:rsidRPr="008449ED">
        <w:rPr>
          <w:rFonts w:ascii="Arial" w:hAnsi="Arial" w:cs="Arial"/>
          <w:i/>
          <w:iCs/>
        </w:rPr>
        <w:t>I’ll feedback details of the plan to CHC.</w:t>
      </w:r>
    </w:p>
    <w:p w14:paraId="22904C08" w14:textId="77777777" w:rsidR="005D192E" w:rsidRPr="008449ED" w:rsidRDefault="005D192E" w:rsidP="00ED4000">
      <w:pPr>
        <w:pStyle w:val="ListParagraph"/>
        <w:ind w:left="709"/>
        <w:rPr>
          <w:rFonts w:ascii="Arial" w:hAnsi="Arial" w:cs="Arial"/>
          <w:i/>
          <w:iCs/>
        </w:rPr>
      </w:pPr>
    </w:p>
    <w:p w14:paraId="0DCF35BA" w14:textId="77777777" w:rsidR="007B70DE" w:rsidRPr="008449ED" w:rsidRDefault="007B70DE" w:rsidP="00A62207">
      <w:pPr>
        <w:pStyle w:val="ListParagraph"/>
        <w:rPr>
          <w:rFonts w:ascii="Arial" w:hAnsi="Arial" w:cs="Arial"/>
          <w:i/>
          <w:iCs/>
        </w:rPr>
      </w:pPr>
    </w:p>
    <w:p w14:paraId="041ED117" w14:textId="614CCD00" w:rsidR="00A62207" w:rsidRPr="008449ED" w:rsidRDefault="00A62207" w:rsidP="00A62207">
      <w:pPr>
        <w:pStyle w:val="ListParagraph"/>
        <w:numPr>
          <w:ilvl w:val="0"/>
          <w:numId w:val="1"/>
        </w:numPr>
        <w:rPr>
          <w:rFonts w:ascii="Arial" w:hAnsi="Arial" w:cs="Arial"/>
        </w:rPr>
      </w:pPr>
      <w:r w:rsidRPr="008449ED">
        <w:rPr>
          <w:rFonts w:ascii="Arial" w:hAnsi="Arial" w:cs="Arial"/>
        </w:rPr>
        <w:t xml:space="preserve">How did you manage educating tenants regarding the </w:t>
      </w:r>
      <w:proofErr w:type="spellStart"/>
      <w:r w:rsidRPr="008449ED">
        <w:rPr>
          <w:rFonts w:ascii="Arial" w:hAnsi="Arial" w:cs="Arial"/>
        </w:rPr>
        <w:t>useage</w:t>
      </w:r>
      <w:proofErr w:type="spellEnd"/>
      <w:r w:rsidRPr="008449ED">
        <w:rPr>
          <w:rFonts w:ascii="Arial" w:hAnsi="Arial" w:cs="Arial"/>
        </w:rPr>
        <w:t xml:space="preserve"> of the systems?</w:t>
      </w:r>
    </w:p>
    <w:p w14:paraId="5A616E30" w14:textId="66CD0492" w:rsidR="007B70DE" w:rsidRPr="008449ED" w:rsidRDefault="007B70DE" w:rsidP="007B70DE">
      <w:pPr>
        <w:pStyle w:val="ListParagraph"/>
        <w:rPr>
          <w:rFonts w:ascii="Arial" w:hAnsi="Arial" w:cs="Arial"/>
        </w:rPr>
      </w:pPr>
    </w:p>
    <w:p w14:paraId="62354CC6" w14:textId="3464C673" w:rsidR="007B70DE" w:rsidRPr="008449ED" w:rsidRDefault="00946FEC" w:rsidP="007B70DE">
      <w:pPr>
        <w:pStyle w:val="ListParagraph"/>
        <w:rPr>
          <w:rFonts w:ascii="Arial" w:hAnsi="Arial" w:cs="Arial"/>
          <w:i/>
          <w:iCs/>
        </w:rPr>
      </w:pPr>
      <w:r w:rsidRPr="008449ED">
        <w:rPr>
          <w:rFonts w:ascii="Arial" w:hAnsi="Arial" w:cs="Arial"/>
          <w:i/>
          <w:iCs/>
        </w:rPr>
        <w:t xml:space="preserve">Informing and supporting tenants with regard to </w:t>
      </w:r>
      <w:r w:rsidR="00BD3A03">
        <w:rPr>
          <w:rFonts w:ascii="Arial" w:hAnsi="Arial" w:cs="Arial"/>
          <w:i/>
          <w:iCs/>
        </w:rPr>
        <w:t xml:space="preserve">retrofit works and </w:t>
      </w:r>
      <w:r w:rsidRPr="008449ED">
        <w:rPr>
          <w:rFonts w:ascii="Arial" w:hAnsi="Arial" w:cs="Arial"/>
          <w:i/>
          <w:iCs/>
        </w:rPr>
        <w:t xml:space="preserve">new systems </w:t>
      </w:r>
      <w:r w:rsidR="000A7E61" w:rsidRPr="008449ED">
        <w:rPr>
          <w:rFonts w:ascii="Arial" w:hAnsi="Arial" w:cs="Arial"/>
          <w:i/>
          <w:iCs/>
        </w:rPr>
        <w:t xml:space="preserve">is critically important but </w:t>
      </w:r>
      <w:r w:rsidRPr="008449ED">
        <w:rPr>
          <w:rFonts w:ascii="Arial" w:hAnsi="Arial" w:cs="Arial"/>
          <w:i/>
          <w:iCs/>
        </w:rPr>
        <w:t xml:space="preserve">varies on each </w:t>
      </w:r>
      <w:r w:rsidR="000A7E61" w:rsidRPr="008449ED">
        <w:rPr>
          <w:rFonts w:ascii="Arial" w:hAnsi="Arial" w:cs="Arial"/>
          <w:i/>
          <w:iCs/>
        </w:rPr>
        <w:t xml:space="preserve">ORP </w:t>
      </w:r>
      <w:r w:rsidRPr="008449ED">
        <w:rPr>
          <w:rFonts w:ascii="Arial" w:hAnsi="Arial" w:cs="Arial"/>
          <w:i/>
          <w:iCs/>
        </w:rPr>
        <w:t>scheme</w:t>
      </w:r>
      <w:r w:rsidR="000A7E61" w:rsidRPr="008449ED">
        <w:rPr>
          <w:rFonts w:ascii="Arial" w:hAnsi="Arial" w:cs="Arial"/>
          <w:i/>
          <w:iCs/>
        </w:rPr>
        <w:t xml:space="preserve">.  Landlords’ approaches vary by type of scheme, type of measures being installed and by their general approach. Some find that tenants prefer remote communications, whilst other rely on more direct local staff to provide support. </w:t>
      </w:r>
    </w:p>
    <w:p w14:paraId="5A196C3F" w14:textId="1C5AA633" w:rsidR="000A7E61" w:rsidRPr="008449ED" w:rsidRDefault="000A7E61" w:rsidP="007B70DE">
      <w:pPr>
        <w:pStyle w:val="ListParagraph"/>
        <w:rPr>
          <w:rFonts w:ascii="Arial" w:hAnsi="Arial" w:cs="Arial"/>
          <w:i/>
          <w:iCs/>
        </w:rPr>
      </w:pPr>
    </w:p>
    <w:p w14:paraId="5CA6A8ED" w14:textId="00B4D4CE" w:rsidR="000A7E61" w:rsidRPr="008449ED" w:rsidRDefault="000A7E61" w:rsidP="007B70DE">
      <w:pPr>
        <w:pStyle w:val="ListParagraph"/>
        <w:rPr>
          <w:rFonts w:ascii="Arial" w:hAnsi="Arial" w:cs="Arial"/>
          <w:i/>
          <w:iCs/>
        </w:rPr>
      </w:pPr>
      <w:r w:rsidRPr="008449ED">
        <w:rPr>
          <w:rFonts w:ascii="Arial" w:hAnsi="Arial" w:cs="Arial"/>
          <w:i/>
          <w:iCs/>
        </w:rPr>
        <w:t xml:space="preserve">There is a ‘Community of Practice’ – supported by CHC and </w:t>
      </w:r>
      <w:proofErr w:type="spellStart"/>
      <w:r w:rsidRPr="008449ED">
        <w:rPr>
          <w:rFonts w:ascii="Arial" w:hAnsi="Arial" w:cs="Arial"/>
          <w:i/>
          <w:iCs/>
        </w:rPr>
        <w:t>Cynnal</w:t>
      </w:r>
      <w:proofErr w:type="spellEnd"/>
      <w:r w:rsidRPr="008449ED">
        <w:rPr>
          <w:rFonts w:ascii="Arial" w:hAnsi="Arial" w:cs="Arial"/>
          <w:i/>
          <w:iCs/>
        </w:rPr>
        <w:t xml:space="preserve"> Cymru that meets to examine the effectiveness of various approaches and is looking at the recommendations of ABC’s Social Science project</w:t>
      </w:r>
      <w:r w:rsidR="008449ED" w:rsidRPr="008449ED">
        <w:rPr>
          <w:rFonts w:ascii="Arial" w:hAnsi="Arial" w:cs="Arial"/>
          <w:i/>
          <w:iCs/>
        </w:rPr>
        <w:t>.</w:t>
      </w:r>
    </w:p>
    <w:p w14:paraId="1768EC8E" w14:textId="77777777" w:rsidR="008449ED" w:rsidRPr="008449ED" w:rsidRDefault="008449ED" w:rsidP="007B70DE">
      <w:pPr>
        <w:pStyle w:val="ListParagraph"/>
        <w:rPr>
          <w:rFonts w:ascii="Arial" w:hAnsi="Arial" w:cs="Arial"/>
          <w:i/>
          <w:iCs/>
        </w:rPr>
      </w:pPr>
    </w:p>
    <w:p w14:paraId="3F91AFF3" w14:textId="77777777" w:rsidR="00A62207" w:rsidRPr="008449ED" w:rsidRDefault="00A62207" w:rsidP="00A62207">
      <w:pPr>
        <w:pStyle w:val="ListParagraph"/>
        <w:rPr>
          <w:rFonts w:ascii="Arial" w:hAnsi="Arial" w:cs="Arial"/>
        </w:rPr>
      </w:pPr>
    </w:p>
    <w:p w14:paraId="6075ADD8" w14:textId="298F88BF" w:rsidR="00A62207" w:rsidRDefault="00A62207" w:rsidP="00A62207">
      <w:pPr>
        <w:pStyle w:val="ListParagraph"/>
        <w:numPr>
          <w:ilvl w:val="0"/>
          <w:numId w:val="1"/>
        </w:numPr>
        <w:rPr>
          <w:rFonts w:ascii="Arial" w:hAnsi="Arial" w:cs="Arial"/>
        </w:rPr>
      </w:pPr>
      <w:r w:rsidRPr="008449ED">
        <w:rPr>
          <w:rFonts w:ascii="Arial" w:hAnsi="Arial" w:cs="Arial"/>
        </w:rPr>
        <w:t>Is there a general standard for measuring success against net zero targets? - no of installs? EPC ratings? kWh?</w:t>
      </w:r>
    </w:p>
    <w:p w14:paraId="027DDE3C" w14:textId="31C344EB" w:rsidR="008449ED" w:rsidRDefault="008449ED" w:rsidP="008449ED">
      <w:pPr>
        <w:pStyle w:val="ListParagraph"/>
        <w:rPr>
          <w:rFonts w:ascii="Arial" w:hAnsi="Arial" w:cs="Arial"/>
        </w:rPr>
      </w:pPr>
    </w:p>
    <w:p w14:paraId="2B37A9CA" w14:textId="4F949997" w:rsidR="008449ED" w:rsidRDefault="008449ED" w:rsidP="00ED4000">
      <w:pPr>
        <w:pStyle w:val="ListParagraph"/>
        <w:ind w:left="709"/>
        <w:rPr>
          <w:rFonts w:ascii="Arial" w:hAnsi="Arial" w:cs="Arial"/>
          <w:i/>
          <w:iCs/>
        </w:rPr>
      </w:pPr>
      <w:r>
        <w:rPr>
          <w:rFonts w:ascii="Arial" w:hAnsi="Arial" w:cs="Arial"/>
          <w:i/>
          <w:iCs/>
        </w:rPr>
        <w:t xml:space="preserve">The methodology for measuring </w:t>
      </w:r>
      <w:r w:rsidR="00C93A07">
        <w:rPr>
          <w:rFonts w:ascii="Arial" w:hAnsi="Arial" w:cs="Arial"/>
          <w:i/>
          <w:iCs/>
        </w:rPr>
        <w:t xml:space="preserve">performance </w:t>
      </w:r>
      <w:r w:rsidR="00BF12A9">
        <w:rPr>
          <w:rFonts w:ascii="Arial" w:hAnsi="Arial" w:cs="Arial"/>
          <w:i/>
          <w:iCs/>
        </w:rPr>
        <w:t xml:space="preserve">of </w:t>
      </w:r>
      <w:r>
        <w:rPr>
          <w:rFonts w:ascii="Arial" w:hAnsi="Arial" w:cs="Arial"/>
          <w:i/>
          <w:iCs/>
        </w:rPr>
        <w:t>existing home</w:t>
      </w:r>
      <w:r w:rsidR="00BF12A9">
        <w:rPr>
          <w:rFonts w:ascii="Arial" w:hAnsi="Arial" w:cs="Arial"/>
          <w:i/>
          <w:iCs/>
        </w:rPr>
        <w:t>s</w:t>
      </w:r>
      <w:r>
        <w:rPr>
          <w:rFonts w:ascii="Arial" w:hAnsi="Arial" w:cs="Arial"/>
          <w:i/>
          <w:iCs/>
        </w:rPr>
        <w:t xml:space="preserve"> is an evolving area of work.</w:t>
      </w:r>
    </w:p>
    <w:p w14:paraId="0FD3051B" w14:textId="2D77953B" w:rsidR="00930667" w:rsidRDefault="00930667" w:rsidP="00ED4000">
      <w:pPr>
        <w:pStyle w:val="ListParagraph"/>
        <w:ind w:left="709"/>
        <w:rPr>
          <w:rFonts w:ascii="Arial" w:hAnsi="Arial" w:cs="Arial"/>
          <w:i/>
          <w:iCs/>
        </w:rPr>
      </w:pPr>
    </w:p>
    <w:p w14:paraId="5FA4C9A7" w14:textId="1F0EDAE0" w:rsidR="00930667" w:rsidRDefault="00C93A07" w:rsidP="00ED4000">
      <w:pPr>
        <w:pStyle w:val="ListParagraph"/>
        <w:ind w:left="709"/>
        <w:rPr>
          <w:rFonts w:ascii="Arial" w:hAnsi="Arial" w:cs="Arial"/>
          <w:i/>
          <w:iCs/>
        </w:rPr>
      </w:pPr>
      <w:r>
        <w:rPr>
          <w:rFonts w:ascii="Arial" w:hAnsi="Arial" w:cs="Arial"/>
          <w:i/>
          <w:iCs/>
        </w:rPr>
        <w:t xml:space="preserve">In the proposed draft WHQS23 our </w:t>
      </w:r>
      <w:r w:rsidR="00930667">
        <w:rPr>
          <w:rFonts w:ascii="Arial" w:hAnsi="Arial" w:cs="Arial"/>
          <w:i/>
          <w:iCs/>
        </w:rPr>
        <w:t xml:space="preserve">expectation is that each social landlord will assess their own stock and advise WG of their </w:t>
      </w:r>
      <w:r w:rsidR="005F7F57">
        <w:rPr>
          <w:rFonts w:ascii="Arial" w:hAnsi="Arial" w:cs="Arial"/>
          <w:i/>
          <w:iCs/>
        </w:rPr>
        <w:t xml:space="preserve">specific </w:t>
      </w:r>
      <w:r w:rsidR="00930667">
        <w:rPr>
          <w:rFonts w:ascii="Arial" w:hAnsi="Arial" w:cs="Arial"/>
          <w:i/>
          <w:iCs/>
        </w:rPr>
        <w:t xml:space="preserve">plan to </w:t>
      </w:r>
      <w:r>
        <w:rPr>
          <w:rFonts w:ascii="Arial" w:hAnsi="Arial" w:cs="Arial"/>
          <w:i/>
          <w:iCs/>
        </w:rPr>
        <w:t>decarbonise homes.  The measurement of success will be against th</w:t>
      </w:r>
      <w:r w:rsidR="005F7F57">
        <w:rPr>
          <w:rFonts w:ascii="Arial" w:hAnsi="Arial" w:cs="Arial"/>
          <w:i/>
          <w:iCs/>
        </w:rPr>
        <w:t xml:space="preserve">ese </w:t>
      </w:r>
      <w:r>
        <w:rPr>
          <w:rFonts w:ascii="Arial" w:hAnsi="Arial" w:cs="Arial"/>
          <w:i/>
          <w:iCs/>
        </w:rPr>
        <w:t>plan</w:t>
      </w:r>
      <w:r w:rsidR="005F7F57">
        <w:rPr>
          <w:rFonts w:ascii="Arial" w:hAnsi="Arial" w:cs="Arial"/>
          <w:i/>
          <w:iCs/>
        </w:rPr>
        <w:t>s</w:t>
      </w:r>
      <w:r>
        <w:rPr>
          <w:rFonts w:ascii="Arial" w:hAnsi="Arial" w:cs="Arial"/>
          <w:i/>
          <w:iCs/>
        </w:rPr>
        <w:t>.</w:t>
      </w:r>
    </w:p>
    <w:p w14:paraId="4344256A" w14:textId="285C2388" w:rsidR="008449ED" w:rsidRDefault="008449ED" w:rsidP="00ED4000">
      <w:pPr>
        <w:pStyle w:val="ListParagraph"/>
        <w:ind w:left="709"/>
        <w:rPr>
          <w:rFonts w:ascii="Arial" w:hAnsi="Arial" w:cs="Arial"/>
          <w:i/>
          <w:iCs/>
        </w:rPr>
      </w:pPr>
    </w:p>
    <w:p w14:paraId="71CBF1F1" w14:textId="26B46052" w:rsidR="008449ED" w:rsidRDefault="008449ED" w:rsidP="00ED4000">
      <w:pPr>
        <w:pStyle w:val="ListParagraph"/>
        <w:ind w:left="709"/>
        <w:rPr>
          <w:rFonts w:ascii="Arial" w:hAnsi="Arial" w:cs="Arial"/>
          <w:i/>
          <w:iCs/>
        </w:rPr>
      </w:pPr>
      <w:r>
        <w:rPr>
          <w:rFonts w:ascii="Arial" w:hAnsi="Arial" w:cs="Arial"/>
          <w:i/>
          <w:iCs/>
        </w:rPr>
        <w:t>In</w:t>
      </w:r>
      <w:r w:rsidR="00C93A07">
        <w:rPr>
          <w:rFonts w:ascii="Arial" w:hAnsi="Arial" w:cs="Arial"/>
          <w:i/>
          <w:iCs/>
        </w:rPr>
        <w:t xml:space="preserve"> terms of actual metrics, in</w:t>
      </w:r>
      <w:r>
        <w:rPr>
          <w:rFonts w:ascii="Arial" w:hAnsi="Arial" w:cs="Arial"/>
          <w:i/>
          <w:iCs/>
        </w:rPr>
        <w:t xml:space="preserve"> the proposed draft WHQS23 Welsh Government has been advised to stick with the traditional tools used to </w:t>
      </w:r>
      <w:r w:rsidR="009E3819">
        <w:rPr>
          <w:rFonts w:ascii="Arial" w:hAnsi="Arial" w:cs="Arial"/>
          <w:i/>
          <w:iCs/>
        </w:rPr>
        <w:t>assess</w:t>
      </w:r>
      <w:r>
        <w:rPr>
          <w:rFonts w:ascii="Arial" w:hAnsi="Arial" w:cs="Arial"/>
          <w:i/>
          <w:iCs/>
        </w:rPr>
        <w:t xml:space="preserve"> energy performance of housing – The SAP model and in particular EER (SAP Bands) and EIR that are indicated on EPC certificates.</w:t>
      </w:r>
    </w:p>
    <w:p w14:paraId="626DDCEB" w14:textId="2BC115B7" w:rsidR="00930667" w:rsidRDefault="00930667" w:rsidP="00ED4000">
      <w:pPr>
        <w:pStyle w:val="ListParagraph"/>
        <w:ind w:left="709"/>
        <w:rPr>
          <w:rFonts w:ascii="Arial" w:hAnsi="Arial" w:cs="Arial"/>
          <w:i/>
          <w:iCs/>
        </w:rPr>
      </w:pPr>
    </w:p>
    <w:p w14:paraId="296AC800" w14:textId="0299C122" w:rsidR="00930667" w:rsidRDefault="00930667" w:rsidP="00ED4000">
      <w:pPr>
        <w:pStyle w:val="ListParagraph"/>
        <w:ind w:left="709"/>
        <w:rPr>
          <w:rFonts w:ascii="Arial" w:hAnsi="Arial" w:cs="Arial"/>
          <w:i/>
          <w:iCs/>
        </w:rPr>
      </w:pPr>
      <w:r>
        <w:rPr>
          <w:rFonts w:ascii="Arial" w:hAnsi="Arial" w:cs="Arial"/>
          <w:i/>
          <w:iCs/>
        </w:rPr>
        <w:t>The WHQS23 guidance also targets a ‘Heat Loss Parameter’ metric to ensure that homes are suitable for decarbonised heating.  This supports a pathway towards decarbonisation of heat and hot water.</w:t>
      </w:r>
    </w:p>
    <w:p w14:paraId="2BBB9719" w14:textId="56A05606" w:rsidR="008449ED" w:rsidRDefault="008449ED" w:rsidP="00ED4000">
      <w:pPr>
        <w:pStyle w:val="ListParagraph"/>
        <w:ind w:left="709"/>
        <w:rPr>
          <w:rFonts w:ascii="Arial" w:hAnsi="Arial" w:cs="Arial"/>
          <w:i/>
          <w:iCs/>
        </w:rPr>
      </w:pPr>
    </w:p>
    <w:p w14:paraId="60110A01" w14:textId="59F16A7C" w:rsidR="008449ED" w:rsidRDefault="008449ED" w:rsidP="00ED4000">
      <w:pPr>
        <w:pStyle w:val="ListParagraph"/>
        <w:ind w:left="709"/>
        <w:rPr>
          <w:rFonts w:ascii="Arial" w:hAnsi="Arial" w:cs="Arial"/>
          <w:i/>
          <w:iCs/>
        </w:rPr>
      </w:pPr>
      <w:r>
        <w:rPr>
          <w:rFonts w:ascii="Arial" w:hAnsi="Arial" w:cs="Arial"/>
          <w:i/>
          <w:iCs/>
        </w:rPr>
        <w:t>We’ve stuck with th</w:t>
      </w:r>
      <w:r w:rsidR="00930667">
        <w:rPr>
          <w:rFonts w:ascii="Arial" w:hAnsi="Arial" w:cs="Arial"/>
          <w:i/>
          <w:iCs/>
        </w:rPr>
        <w:t xml:space="preserve">e SAP model and </w:t>
      </w:r>
      <w:r>
        <w:rPr>
          <w:rFonts w:ascii="Arial" w:hAnsi="Arial" w:cs="Arial"/>
          <w:i/>
          <w:iCs/>
        </w:rPr>
        <w:t>methodology because whilst we recognise at has limitations, it is well understood.</w:t>
      </w:r>
    </w:p>
    <w:p w14:paraId="08BC282F" w14:textId="355E4BF2" w:rsidR="008449ED" w:rsidRDefault="008449ED" w:rsidP="00ED4000">
      <w:pPr>
        <w:pStyle w:val="ListParagraph"/>
        <w:ind w:left="709"/>
        <w:rPr>
          <w:rFonts w:ascii="Arial" w:hAnsi="Arial" w:cs="Arial"/>
          <w:i/>
          <w:iCs/>
        </w:rPr>
      </w:pPr>
    </w:p>
    <w:p w14:paraId="7D945794" w14:textId="27D6DFC6" w:rsidR="008449ED" w:rsidRPr="008449ED" w:rsidRDefault="008449ED" w:rsidP="00ED4000">
      <w:pPr>
        <w:pStyle w:val="ListParagraph"/>
        <w:ind w:left="709"/>
        <w:rPr>
          <w:rFonts w:ascii="Arial" w:hAnsi="Arial" w:cs="Arial"/>
          <w:i/>
          <w:iCs/>
        </w:rPr>
      </w:pPr>
      <w:r>
        <w:rPr>
          <w:rFonts w:ascii="Arial" w:hAnsi="Arial" w:cs="Arial"/>
          <w:i/>
          <w:iCs/>
        </w:rPr>
        <w:t>However, other tools are being developed and</w:t>
      </w:r>
      <w:r w:rsidR="00FF7FB1">
        <w:rPr>
          <w:rFonts w:ascii="Arial" w:hAnsi="Arial" w:cs="Arial"/>
          <w:i/>
          <w:iCs/>
        </w:rPr>
        <w:t xml:space="preserve"> can complement</w:t>
      </w:r>
      <w:r w:rsidR="00930667">
        <w:rPr>
          <w:rFonts w:ascii="Arial" w:hAnsi="Arial" w:cs="Arial"/>
          <w:i/>
          <w:iCs/>
        </w:rPr>
        <w:t xml:space="preserve"> the use of SAP within WHQS.  For example, Pathfinder consortia has developed a ‘Pathway to Zero’ tool which, whilst based on similar modelling as SAP, also includes for the future </w:t>
      </w:r>
      <w:r w:rsidR="00930667">
        <w:rPr>
          <w:rFonts w:ascii="Arial" w:hAnsi="Arial" w:cs="Arial"/>
          <w:i/>
          <w:iCs/>
        </w:rPr>
        <w:lastRenderedPageBreak/>
        <w:t>decarbonisation of grids.  This helps ensure we get the investment levels in decarbonising homes right.</w:t>
      </w:r>
    </w:p>
    <w:p w14:paraId="714BC42F" w14:textId="02B22D4C" w:rsidR="008449ED" w:rsidRPr="00ED4000" w:rsidRDefault="008449ED" w:rsidP="00ED4000">
      <w:pPr>
        <w:pStyle w:val="ListParagraph"/>
        <w:ind w:left="142"/>
        <w:rPr>
          <w:rFonts w:ascii="Arial" w:hAnsi="Arial" w:cs="Arial"/>
          <w:i/>
          <w:iCs/>
        </w:rPr>
      </w:pPr>
    </w:p>
    <w:p w14:paraId="08807795" w14:textId="77777777" w:rsidR="008449ED" w:rsidRPr="00ED4000" w:rsidRDefault="008449ED" w:rsidP="008449ED">
      <w:pPr>
        <w:pStyle w:val="ListParagraph"/>
        <w:rPr>
          <w:rFonts w:ascii="Arial" w:hAnsi="Arial" w:cs="Arial"/>
          <w:i/>
          <w:iCs/>
        </w:rPr>
      </w:pPr>
    </w:p>
    <w:p w14:paraId="62998A06" w14:textId="77777777" w:rsidR="00A62207" w:rsidRPr="00ED4000" w:rsidRDefault="00A62207" w:rsidP="00A62207">
      <w:pPr>
        <w:pStyle w:val="ListParagraph"/>
        <w:rPr>
          <w:rFonts w:ascii="Arial" w:hAnsi="Arial" w:cs="Arial"/>
          <w:i/>
          <w:iCs/>
        </w:rPr>
      </w:pPr>
    </w:p>
    <w:p w14:paraId="609C2DE5" w14:textId="77777777" w:rsidR="00A62207" w:rsidRPr="00ED4000" w:rsidRDefault="00A62207" w:rsidP="00A62207">
      <w:pPr>
        <w:pStyle w:val="ListParagraph"/>
        <w:rPr>
          <w:rFonts w:ascii="Arial" w:hAnsi="Arial" w:cs="Arial"/>
          <w:i/>
          <w:iCs/>
        </w:rPr>
      </w:pPr>
    </w:p>
    <w:p w14:paraId="3020E46C" w14:textId="632B767E" w:rsidR="00A62207" w:rsidRDefault="00A62207" w:rsidP="00A62207">
      <w:pPr>
        <w:pStyle w:val="ListParagraph"/>
        <w:numPr>
          <w:ilvl w:val="0"/>
          <w:numId w:val="1"/>
        </w:numPr>
        <w:rPr>
          <w:rFonts w:ascii="Arial" w:hAnsi="Arial" w:cs="Arial"/>
        </w:rPr>
      </w:pPr>
      <w:r w:rsidRPr="008449ED">
        <w:rPr>
          <w:rFonts w:ascii="Arial" w:hAnsi="Arial" w:cs="Arial"/>
        </w:rPr>
        <w:t>Ultimately, a reduction of 52% carbon emissions doesn't come close to the requirements of decarbonisation and net zero. Retaining gas boilers will not be an option, I don't understand the rationale behind these trials.</w:t>
      </w:r>
    </w:p>
    <w:p w14:paraId="156DBD5B" w14:textId="77777777" w:rsidR="00ED4000" w:rsidRDefault="00ED4000" w:rsidP="00ED4000">
      <w:pPr>
        <w:pStyle w:val="ListParagraph"/>
        <w:rPr>
          <w:rFonts w:ascii="Arial" w:hAnsi="Arial" w:cs="Arial"/>
        </w:rPr>
      </w:pPr>
    </w:p>
    <w:p w14:paraId="4E3C09C9" w14:textId="7EEC5462" w:rsidR="008D6962" w:rsidRDefault="008D6962" w:rsidP="00ED4000">
      <w:pPr>
        <w:pStyle w:val="ListParagraph"/>
        <w:ind w:left="709"/>
        <w:rPr>
          <w:rFonts w:ascii="Arial" w:hAnsi="Arial" w:cs="Arial"/>
          <w:i/>
          <w:iCs/>
        </w:rPr>
      </w:pPr>
      <w:r w:rsidRPr="00D60625">
        <w:rPr>
          <w:rFonts w:ascii="Arial" w:hAnsi="Arial" w:cs="Arial"/>
          <w:i/>
          <w:iCs/>
        </w:rPr>
        <w:t>Agree – Hybrids by themselves won’t solve the decarbonisation problem and there are concerns about continued reliance on fossil fuels and the complexity of these systems.</w:t>
      </w:r>
    </w:p>
    <w:p w14:paraId="4B6E2DE2" w14:textId="77777777" w:rsidR="00ED4000" w:rsidRPr="00D60625" w:rsidRDefault="00ED4000" w:rsidP="00ED4000">
      <w:pPr>
        <w:pStyle w:val="ListParagraph"/>
        <w:ind w:left="709"/>
        <w:rPr>
          <w:rFonts w:ascii="Arial" w:hAnsi="Arial" w:cs="Arial"/>
          <w:i/>
          <w:iCs/>
        </w:rPr>
      </w:pPr>
    </w:p>
    <w:p w14:paraId="49E63EA1" w14:textId="598718D8" w:rsidR="008D6962" w:rsidRPr="00D60625" w:rsidRDefault="008D6962" w:rsidP="00ED4000">
      <w:pPr>
        <w:pStyle w:val="ListParagraph"/>
        <w:ind w:left="709"/>
        <w:rPr>
          <w:rFonts w:ascii="Arial" w:hAnsi="Arial" w:cs="Arial"/>
          <w:i/>
          <w:iCs/>
        </w:rPr>
      </w:pPr>
      <w:r w:rsidRPr="00D60625">
        <w:rPr>
          <w:rFonts w:ascii="Arial" w:hAnsi="Arial" w:cs="Arial"/>
          <w:i/>
          <w:iCs/>
        </w:rPr>
        <w:t>They do have benefits for being a relatively simple to install metho</w:t>
      </w:r>
      <w:r w:rsidR="00C954E1">
        <w:rPr>
          <w:rFonts w:ascii="Arial" w:hAnsi="Arial" w:cs="Arial"/>
          <w:i/>
          <w:iCs/>
        </w:rPr>
        <w:t>d</w:t>
      </w:r>
      <w:r w:rsidRPr="00D60625">
        <w:rPr>
          <w:rFonts w:ascii="Arial" w:hAnsi="Arial" w:cs="Arial"/>
          <w:i/>
          <w:iCs/>
        </w:rPr>
        <w:t xml:space="preserve"> reducing carbon emissions, </w:t>
      </w:r>
      <w:r w:rsidR="00E0214E" w:rsidRPr="00D60625">
        <w:rPr>
          <w:rFonts w:ascii="Arial" w:hAnsi="Arial" w:cs="Arial"/>
          <w:i/>
          <w:iCs/>
        </w:rPr>
        <w:t xml:space="preserve">without increasing fuel bills </w:t>
      </w:r>
      <w:r w:rsidRPr="00D60625">
        <w:rPr>
          <w:rFonts w:ascii="Arial" w:hAnsi="Arial" w:cs="Arial"/>
          <w:i/>
          <w:iCs/>
        </w:rPr>
        <w:t xml:space="preserve">especially in owner occupied older homes.  </w:t>
      </w:r>
    </w:p>
    <w:p w14:paraId="748025B0" w14:textId="4CB4045F" w:rsidR="00E0214E" w:rsidRPr="00D60625" w:rsidRDefault="00E0214E" w:rsidP="00ED4000">
      <w:pPr>
        <w:pStyle w:val="ListParagraph"/>
        <w:ind w:left="709"/>
        <w:rPr>
          <w:rFonts w:ascii="Arial" w:hAnsi="Arial" w:cs="Arial"/>
          <w:i/>
          <w:iCs/>
        </w:rPr>
      </w:pPr>
      <w:r w:rsidRPr="00D60625">
        <w:rPr>
          <w:rFonts w:ascii="Arial" w:hAnsi="Arial" w:cs="Arial"/>
          <w:i/>
          <w:iCs/>
        </w:rPr>
        <w:t>WGs approach to decarbonisation of social homes is that the landlord takes a stock-wide approach</w:t>
      </w:r>
      <w:r w:rsidR="00A2186D" w:rsidRPr="00D60625">
        <w:rPr>
          <w:rFonts w:ascii="Arial" w:hAnsi="Arial" w:cs="Arial"/>
          <w:i/>
          <w:iCs/>
        </w:rPr>
        <w:t xml:space="preserve">.  In that sense, a 50% cut in carbon emissions to some homes, may form a useful part of </w:t>
      </w:r>
      <w:r w:rsidR="00D60625" w:rsidRPr="00D60625">
        <w:rPr>
          <w:rFonts w:ascii="Arial" w:hAnsi="Arial" w:cs="Arial"/>
          <w:i/>
          <w:iCs/>
        </w:rPr>
        <w:t xml:space="preserve">a wider solution.  Every g of carbon not emitted as one we don’t have account for </w:t>
      </w:r>
      <w:proofErr w:type="spellStart"/>
      <w:r w:rsidR="00D60625" w:rsidRPr="00D60625">
        <w:rPr>
          <w:rFonts w:ascii="Arial" w:hAnsi="Arial" w:cs="Arial"/>
          <w:i/>
          <w:iCs/>
        </w:rPr>
        <w:t xml:space="preserve">else </w:t>
      </w:r>
      <w:proofErr w:type="gramStart"/>
      <w:r w:rsidR="00D60625" w:rsidRPr="00D60625">
        <w:rPr>
          <w:rFonts w:ascii="Arial" w:hAnsi="Arial" w:cs="Arial"/>
          <w:i/>
          <w:iCs/>
        </w:rPr>
        <w:t>where</w:t>
      </w:r>
      <w:proofErr w:type="spellEnd"/>
      <w:proofErr w:type="gramEnd"/>
      <w:r w:rsidR="00D60625" w:rsidRPr="00D60625">
        <w:rPr>
          <w:rFonts w:ascii="Arial" w:hAnsi="Arial" w:cs="Arial"/>
          <w:i/>
          <w:iCs/>
        </w:rPr>
        <w:t>!</w:t>
      </w:r>
    </w:p>
    <w:p w14:paraId="49113AAF" w14:textId="77777777" w:rsidR="00C93A07" w:rsidRPr="00C93A07" w:rsidRDefault="00C93A07" w:rsidP="00C93A07">
      <w:pPr>
        <w:rPr>
          <w:rFonts w:ascii="Arial" w:hAnsi="Arial" w:cs="Arial"/>
        </w:rPr>
      </w:pPr>
    </w:p>
    <w:p w14:paraId="6C6DA910" w14:textId="77777777" w:rsidR="00A62207" w:rsidRPr="008449ED" w:rsidRDefault="00A62207" w:rsidP="00A62207">
      <w:pPr>
        <w:pStyle w:val="ListParagraph"/>
        <w:rPr>
          <w:rFonts w:ascii="Arial" w:hAnsi="Arial" w:cs="Arial"/>
        </w:rPr>
      </w:pPr>
    </w:p>
    <w:p w14:paraId="54F9254C" w14:textId="6A5E325A" w:rsidR="00A62207" w:rsidRDefault="00A62207" w:rsidP="00A62207">
      <w:pPr>
        <w:pStyle w:val="ListParagraph"/>
        <w:numPr>
          <w:ilvl w:val="0"/>
          <w:numId w:val="1"/>
        </w:numPr>
        <w:rPr>
          <w:rFonts w:ascii="Arial" w:hAnsi="Arial" w:cs="Arial"/>
        </w:rPr>
      </w:pPr>
      <w:r w:rsidRPr="008449ED">
        <w:rPr>
          <w:rFonts w:ascii="Arial" w:hAnsi="Arial" w:cs="Arial"/>
        </w:rPr>
        <w:t>The new SAP 10 for EPC is going to penalise the use of electric for heat so likely to lose EPC points for a heat pump over a boiler</w:t>
      </w:r>
    </w:p>
    <w:p w14:paraId="3ABE937E" w14:textId="1C3BD8DE" w:rsidR="00C93A07" w:rsidRPr="00C93A07" w:rsidRDefault="00C93A07" w:rsidP="00ED4000">
      <w:pPr>
        <w:ind w:left="709"/>
        <w:rPr>
          <w:rFonts w:ascii="Arial" w:hAnsi="Arial" w:cs="Arial"/>
          <w:i/>
          <w:iCs/>
        </w:rPr>
      </w:pPr>
      <w:r>
        <w:rPr>
          <w:rFonts w:ascii="Arial" w:hAnsi="Arial" w:cs="Arial"/>
          <w:i/>
          <w:iCs/>
        </w:rPr>
        <w:t xml:space="preserve">Yes.  SAP 10 does create challenges around achieving SAP points and EPC Bands.  The WG understands that properties may appear to move backwards in terms EPC band.  The important thing </w:t>
      </w:r>
      <w:r w:rsidR="00537C94">
        <w:rPr>
          <w:rFonts w:ascii="Arial" w:hAnsi="Arial" w:cs="Arial"/>
          <w:i/>
          <w:iCs/>
        </w:rPr>
        <w:t xml:space="preserve">we’d like landlords to </w:t>
      </w:r>
      <w:r w:rsidR="00517817">
        <w:rPr>
          <w:rFonts w:ascii="Arial" w:hAnsi="Arial" w:cs="Arial"/>
          <w:i/>
          <w:iCs/>
        </w:rPr>
        <w:t xml:space="preserve">undertake is to develop a </w:t>
      </w:r>
      <w:proofErr w:type="gramStart"/>
      <w:r w:rsidR="00517817">
        <w:rPr>
          <w:rFonts w:ascii="Arial" w:hAnsi="Arial" w:cs="Arial"/>
          <w:i/>
          <w:iCs/>
        </w:rPr>
        <w:t>medium</w:t>
      </w:r>
      <w:r w:rsidR="00537C94">
        <w:rPr>
          <w:rFonts w:ascii="Arial" w:hAnsi="Arial" w:cs="Arial"/>
          <w:i/>
          <w:iCs/>
        </w:rPr>
        <w:t xml:space="preserve"> term</w:t>
      </w:r>
      <w:proofErr w:type="gramEnd"/>
      <w:r w:rsidR="00537C94">
        <w:rPr>
          <w:rFonts w:ascii="Arial" w:hAnsi="Arial" w:cs="Arial"/>
          <w:i/>
          <w:iCs/>
        </w:rPr>
        <w:t xml:space="preserve"> plan</w:t>
      </w:r>
      <w:r w:rsidR="00517817">
        <w:rPr>
          <w:rFonts w:ascii="Arial" w:hAnsi="Arial" w:cs="Arial"/>
          <w:i/>
          <w:iCs/>
        </w:rPr>
        <w:t xml:space="preserve"> for each property</w:t>
      </w:r>
      <w:r w:rsidR="00537C94">
        <w:rPr>
          <w:rFonts w:ascii="Arial" w:hAnsi="Arial" w:cs="Arial"/>
          <w:i/>
          <w:iCs/>
        </w:rPr>
        <w:t xml:space="preserve"> to respond to fuel cost, carbon emissions, and climate change resilience.   Within that plan, a</w:t>
      </w:r>
      <w:r w:rsidR="009B65D5">
        <w:rPr>
          <w:rFonts w:ascii="Arial" w:hAnsi="Arial" w:cs="Arial"/>
          <w:i/>
          <w:iCs/>
        </w:rPr>
        <w:t>t</w:t>
      </w:r>
      <w:r w:rsidR="00537C94">
        <w:rPr>
          <w:rFonts w:ascii="Arial" w:hAnsi="Arial" w:cs="Arial"/>
          <w:i/>
          <w:iCs/>
        </w:rPr>
        <w:t xml:space="preserve"> times, changes to SAP methodologies appear to make homes perform worse, and that will be accepted.  Changes to SAP are not within WG’s control.</w:t>
      </w:r>
    </w:p>
    <w:p w14:paraId="3FC5C15D" w14:textId="77777777" w:rsidR="00A62207" w:rsidRPr="008449ED" w:rsidRDefault="00A62207" w:rsidP="00A62207">
      <w:pPr>
        <w:pStyle w:val="ListParagraph"/>
        <w:rPr>
          <w:rFonts w:ascii="Arial" w:hAnsi="Arial" w:cs="Arial"/>
        </w:rPr>
      </w:pPr>
    </w:p>
    <w:p w14:paraId="7F72EDCC" w14:textId="77777777" w:rsidR="00A62207" w:rsidRPr="008449ED" w:rsidRDefault="00A62207" w:rsidP="00A62207">
      <w:pPr>
        <w:pStyle w:val="ListParagraph"/>
        <w:rPr>
          <w:rFonts w:ascii="Arial" w:hAnsi="Arial" w:cs="Arial"/>
        </w:rPr>
      </w:pPr>
    </w:p>
    <w:p w14:paraId="5CEA2B4B" w14:textId="472624D2" w:rsidR="00A62207" w:rsidRDefault="00A62207" w:rsidP="00A62207">
      <w:pPr>
        <w:pStyle w:val="ListParagraph"/>
        <w:numPr>
          <w:ilvl w:val="0"/>
          <w:numId w:val="1"/>
        </w:numPr>
        <w:rPr>
          <w:rFonts w:ascii="Arial" w:hAnsi="Arial" w:cs="Arial"/>
        </w:rPr>
      </w:pPr>
      <w:r w:rsidRPr="008449ED">
        <w:rPr>
          <w:rFonts w:ascii="Arial" w:hAnsi="Arial" w:cs="Arial"/>
        </w:rPr>
        <w:t xml:space="preserve">If you intend to rely on trickle vents in future deep retrofit schemes in </w:t>
      </w:r>
      <w:proofErr w:type="gramStart"/>
      <w:r w:rsidRPr="008449ED">
        <w:rPr>
          <w:rFonts w:ascii="Arial" w:hAnsi="Arial" w:cs="Arial"/>
        </w:rPr>
        <w:t>Carmarthenshire</w:t>
      </w:r>
      <w:proofErr w:type="gramEnd"/>
      <w:r w:rsidRPr="008449ED">
        <w:rPr>
          <w:rFonts w:ascii="Arial" w:hAnsi="Arial" w:cs="Arial"/>
        </w:rPr>
        <w:t xml:space="preserve"> will you be undertaking hygrothermal modelling to ensure that moisture build up doesn't become a problem, with the knock-on effects on IAQ?</w:t>
      </w:r>
    </w:p>
    <w:p w14:paraId="1D5F5F89" w14:textId="1C6E1415" w:rsidR="00C93A07" w:rsidRDefault="00C93A07" w:rsidP="00C93A07">
      <w:pPr>
        <w:rPr>
          <w:rFonts w:ascii="Arial" w:hAnsi="Arial" w:cs="Arial"/>
        </w:rPr>
      </w:pPr>
    </w:p>
    <w:p w14:paraId="46052366" w14:textId="215CE5CA" w:rsidR="00C93A07" w:rsidRDefault="00C93A07" w:rsidP="00ED4000">
      <w:pPr>
        <w:ind w:left="709"/>
        <w:rPr>
          <w:rFonts w:ascii="Arial" w:hAnsi="Arial" w:cs="Arial"/>
          <w:i/>
          <w:iCs/>
        </w:rPr>
      </w:pPr>
      <w:r>
        <w:rPr>
          <w:rFonts w:ascii="Arial" w:hAnsi="Arial" w:cs="Arial"/>
          <w:i/>
          <w:iCs/>
        </w:rPr>
        <w:t>Ventilation design needs to be carefully considered when undertak</w:t>
      </w:r>
      <w:r w:rsidR="009E2EE5">
        <w:rPr>
          <w:rFonts w:ascii="Arial" w:hAnsi="Arial" w:cs="Arial"/>
          <w:i/>
          <w:iCs/>
        </w:rPr>
        <w:t>ing</w:t>
      </w:r>
      <w:r>
        <w:rPr>
          <w:rFonts w:ascii="Arial" w:hAnsi="Arial" w:cs="Arial"/>
          <w:i/>
          <w:iCs/>
        </w:rPr>
        <w:t xml:space="preserve"> improvements to insulation and airtightness of existing properties.  When specifying actual </w:t>
      </w:r>
      <w:proofErr w:type="gramStart"/>
      <w:r>
        <w:rPr>
          <w:rFonts w:ascii="Arial" w:hAnsi="Arial" w:cs="Arial"/>
          <w:i/>
          <w:iCs/>
        </w:rPr>
        <w:t>works</w:t>
      </w:r>
      <w:proofErr w:type="gramEnd"/>
      <w:r>
        <w:rPr>
          <w:rFonts w:ascii="Arial" w:hAnsi="Arial" w:cs="Arial"/>
          <w:i/>
          <w:iCs/>
        </w:rPr>
        <w:t xml:space="preserve"> we expect landlords to follow PAS2035 which sets out a risk based design approach when dealing with older properties.</w:t>
      </w:r>
    </w:p>
    <w:p w14:paraId="45D08E56" w14:textId="6B8C0DA5" w:rsidR="00AB10B4" w:rsidRPr="0037579C" w:rsidRDefault="00537C94" w:rsidP="0037579C">
      <w:pPr>
        <w:ind w:left="709"/>
        <w:rPr>
          <w:rFonts w:ascii="Arial" w:hAnsi="Arial" w:cs="Arial"/>
          <w:i/>
          <w:iCs/>
        </w:rPr>
      </w:pPr>
      <w:r>
        <w:rPr>
          <w:rFonts w:ascii="Arial" w:hAnsi="Arial" w:cs="Arial"/>
          <w:i/>
          <w:iCs/>
        </w:rPr>
        <w:t xml:space="preserve">The choice between whether to use the Building Regulations specified natural ventilation </w:t>
      </w:r>
      <w:r w:rsidR="009E2EE5">
        <w:rPr>
          <w:rFonts w:ascii="Arial" w:hAnsi="Arial" w:cs="Arial"/>
          <w:i/>
          <w:iCs/>
        </w:rPr>
        <w:t>standard or</w:t>
      </w:r>
      <w:r>
        <w:rPr>
          <w:rFonts w:ascii="Arial" w:hAnsi="Arial" w:cs="Arial"/>
          <w:i/>
          <w:iCs/>
        </w:rPr>
        <w:t xml:space="preserve"> choose a ‘</w:t>
      </w:r>
      <w:r w:rsidR="009B65D5">
        <w:rPr>
          <w:rFonts w:ascii="Arial" w:hAnsi="Arial" w:cs="Arial"/>
          <w:i/>
          <w:iCs/>
        </w:rPr>
        <w:t>M</w:t>
      </w:r>
      <w:r>
        <w:rPr>
          <w:rFonts w:ascii="Arial" w:hAnsi="Arial" w:cs="Arial"/>
          <w:i/>
          <w:iCs/>
        </w:rPr>
        <w:t>echanically Ventilated Heat Recove</w:t>
      </w:r>
      <w:r w:rsidR="008D6962">
        <w:rPr>
          <w:rFonts w:ascii="Arial" w:hAnsi="Arial" w:cs="Arial"/>
          <w:i/>
          <w:iCs/>
        </w:rPr>
        <w:t>r</w:t>
      </w:r>
      <w:r>
        <w:rPr>
          <w:rFonts w:ascii="Arial" w:hAnsi="Arial" w:cs="Arial"/>
          <w:i/>
          <w:iCs/>
        </w:rPr>
        <w:t>y’ system will depend upon the landlord’s choice</w:t>
      </w:r>
      <w:r w:rsidR="00407654">
        <w:rPr>
          <w:rFonts w:ascii="Arial" w:hAnsi="Arial" w:cs="Arial"/>
          <w:i/>
          <w:iCs/>
        </w:rPr>
        <w:t xml:space="preserve"> </w:t>
      </w:r>
      <w:proofErr w:type="gramStart"/>
      <w:r w:rsidR="00407654">
        <w:rPr>
          <w:rFonts w:ascii="Arial" w:hAnsi="Arial" w:cs="Arial"/>
          <w:i/>
          <w:iCs/>
        </w:rPr>
        <w:t xml:space="preserve">and </w:t>
      </w:r>
      <w:r>
        <w:rPr>
          <w:rFonts w:ascii="Arial" w:hAnsi="Arial" w:cs="Arial"/>
          <w:i/>
          <w:iCs/>
        </w:rPr>
        <w:t xml:space="preserve"> the</w:t>
      </w:r>
      <w:proofErr w:type="gramEnd"/>
      <w:r>
        <w:rPr>
          <w:rFonts w:ascii="Arial" w:hAnsi="Arial" w:cs="Arial"/>
          <w:i/>
          <w:iCs/>
        </w:rPr>
        <w:t xml:space="preserve"> particular risk factors – including resident vulnerabilities – associated with that property.  So, for example, in a managed, older property</w:t>
      </w:r>
      <w:r w:rsidR="008D6962">
        <w:rPr>
          <w:rFonts w:ascii="Arial" w:hAnsi="Arial" w:cs="Arial"/>
          <w:i/>
          <w:iCs/>
        </w:rPr>
        <w:t xml:space="preserve"> an MVHR system might be more appropriate than in newer ‘general needs’ homes</w:t>
      </w:r>
      <w:r w:rsidR="0037579C">
        <w:rPr>
          <w:rFonts w:ascii="Arial" w:hAnsi="Arial" w:cs="Arial"/>
          <w:i/>
          <w:iCs/>
        </w:rPr>
        <w:t>.</w:t>
      </w:r>
    </w:p>
    <w:sectPr w:rsidR="00AB10B4" w:rsidRPr="003757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3379B"/>
    <w:multiLevelType w:val="hybridMultilevel"/>
    <w:tmpl w:val="1E445844"/>
    <w:lvl w:ilvl="0" w:tplc="B8F055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5578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207"/>
    <w:rsid w:val="000A7E61"/>
    <w:rsid w:val="0037579C"/>
    <w:rsid w:val="003D10B1"/>
    <w:rsid w:val="00404DAC"/>
    <w:rsid w:val="00407654"/>
    <w:rsid w:val="00517817"/>
    <w:rsid w:val="00537C94"/>
    <w:rsid w:val="005D192E"/>
    <w:rsid w:val="005F7F57"/>
    <w:rsid w:val="006F3D8D"/>
    <w:rsid w:val="007B70DE"/>
    <w:rsid w:val="008449ED"/>
    <w:rsid w:val="008D6962"/>
    <w:rsid w:val="00930667"/>
    <w:rsid w:val="00946FEC"/>
    <w:rsid w:val="009B047E"/>
    <w:rsid w:val="009B65D5"/>
    <w:rsid w:val="009C56C7"/>
    <w:rsid w:val="009E2EE5"/>
    <w:rsid w:val="009E3819"/>
    <w:rsid w:val="00A2186D"/>
    <w:rsid w:val="00A62207"/>
    <w:rsid w:val="00BD3A03"/>
    <w:rsid w:val="00BF12A9"/>
    <w:rsid w:val="00C93A07"/>
    <w:rsid w:val="00C954E1"/>
    <w:rsid w:val="00D06BB7"/>
    <w:rsid w:val="00D60625"/>
    <w:rsid w:val="00E0214E"/>
    <w:rsid w:val="00ED4000"/>
    <w:rsid w:val="00FF7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D0883"/>
  <w15:chartTrackingRefBased/>
  <w15:docId w15:val="{CCBC827D-FDD0-4628-9174-DB8D1BF2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20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0650">
      <w:bodyDiv w:val="1"/>
      <w:marLeft w:val="0"/>
      <w:marRight w:val="0"/>
      <w:marTop w:val="0"/>
      <w:marBottom w:val="0"/>
      <w:divBdr>
        <w:top w:val="none" w:sz="0" w:space="0" w:color="auto"/>
        <w:left w:val="none" w:sz="0" w:space="0" w:color="auto"/>
        <w:bottom w:val="none" w:sz="0" w:space="0" w:color="auto"/>
        <w:right w:val="none" w:sz="0" w:space="0" w:color="auto"/>
      </w:divBdr>
    </w:div>
    <w:div w:id="314845822">
      <w:bodyDiv w:val="1"/>
      <w:marLeft w:val="0"/>
      <w:marRight w:val="0"/>
      <w:marTop w:val="0"/>
      <w:marBottom w:val="0"/>
      <w:divBdr>
        <w:top w:val="none" w:sz="0" w:space="0" w:color="auto"/>
        <w:left w:val="none" w:sz="0" w:space="0" w:color="auto"/>
        <w:bottom w:val="none" w:sz="0" w:space="0" w:color="auto"/>
        <w:right w:val="none" w:sz="0" w:space="0" w:color="auto"/>
      </w:divBdr>
    </w:div>
    <w:div w:id="613220484">
      <w:bodyDiv w:val="1"/>
      <w:marLeft w:val="0"/>
      <w:marRight w:val="0"/>
      <w:marTop w:val="0"/>
      <w:marBottom w:val="0"/>
      <w:divBdr>
        <w:top w:val="none" w:sz="0" w:space="0" w:color="auto"/>
        <w:left w:val="none" w:sz="0" w:space="0" w:color="auto"/>
        <w:bottom w:val="none" w:sz="0" w:space="0" w:color="auto"/>
        <w:right w:val="none" w:sz="0" w:space="0" w:color="auto"/>
      </w:divBdr>
    </w:div>
    <w:div w:id="686715602">
      <w:bodyDiv w:val="1"/>
      <w:marLeft w:val="0"/>
      <w:marRight w:val="0"/>
      <w:marTop w:val="0"/>
      <w:marBottom w:val="0"/>
      <w:divBdr>
        <w:top w:val="none" w:sz="0" w:space="0" w:color="auto"/>
        <w:left w:val="none" w:sz="0" w:space="0" w:color="auto"/>
        <w:bottom w:val="none" w:sz="0" w:space="0" w:color="auto"/>
        <w:right w:val="none" w:sz="0" w:space="0" w:color="auto"/>
      </w:divBdr>
    </w:div>
    <w:div w:id="1002316135">
      <w:bodyDiv w:val="1"/>
      <w:marLeft w:val="0"/>
      <w:marRight w:val="0"/>
      <w:marTop w:val="0"/>
      <w:marBottom w:val="0"/>
      <w:divBdr>
        <w:top w:val="none" w:sz="0" w:space="0" w:color="auto"/>
        <w:left w:val="none" w:sz="0" w:space="0" w:color="auto"/>
        <w:bottom w:val="none" w:sz="0" w:space="0" w:color="auto"/>
        <w:right w:val="none" w:sz="0" w:space="0" w:color="auto"/>
      </w:divBdr>
    </w:div>
    <w:div w:id="1052996097">
      <w:bodyDiv w:val="1"/>
      <w:marLeft w:val="0"/>
      <w:marRight w:val="0"/>
      <w:marTop w:val="0"/>
      <w:marBottom w:val="0"/>
      <w:divBdr>
        <w:top w:val="none" w:sz="0" w:space="0" w:color="auto"/>
        <w:left w:val="none" w:sz="0" w:space="0" w:color="auto"/>
        <w:bottom w:val="none" w:sz="0" w:space="0" w:color="auto"/>
        <w:right w:val="none" w:sz="0" w:space="0" w:color="auto"/>
      </w:divBdr>
    </w:div>
    <w:div w:id="116412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1D1E98B3209D4493493866D5B8328A" ma:contentTypeVersion="13" ma:contentTypeDescription="Create a new document." ma:contentTypeScope="" ma:versionID="e80a1494c91f638b3e31883d2e881e70">
  <xsd:schema xmlns:xsd="http://www.w3.org/2001/XMLSchema" xmlns:xs="http://www.w3.org/2001/XMLSchema" xmlns:p="http://schemas.microsoft.com/office/2006/metadata/properties" xmlns:ns3="fad5256b-9034-4098-a484-2992d39a629e" xmlns:ns4="27233c93-c413-4fbb-a11c-d69fcc6dbe32" targetNamespace="http://schemas.microsoft.com/office/2006/metadata/properties" ma:root="true" ma:fieldsID="4c5e5db177086d1e591cd1a10bcf7f28" ns3:_="" ns4:_="">
    <xsd:import namespace="fad5256b-9034-4098-a484-2992d39a629e"/>
    <xsd:import namespace="27233c93-c413-4fbb-a11c-d69fcc6dbe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5256b-9034-4098-a484-2992d39a6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233c93-c413-4fbb-a11c-d69fcc6dbe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6D7114-8E12-434A-953C-C5058F38D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5256b-9034-4098-a484-2992d39a629e"/>
    <ds:schemaRef ds:uri="27233c93-c413-4fbb-a11c-d69fcc6db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74DF21-B78F-4E0C-AFC5-C3AB4EFA49A6}">
  <ds:schemaRefs>
    <ds:schemaRef ds:uri="http://schemas.microsoft.com/sharepoint/v3/contenttype/forms"/>
  </ds:schemaRefs>
</ds:datastoreItem>
</file>

<file path=customXml/itemProps3.xml><?xml version="1.0" encoding="utf-8"?>
<ds:datastoreItem xmlns:ds="http://schemas.openxmlformats.org/officeDocument/2006/customXml" ds:itemID="{289BA537-54B6-47ED-BF4B-E5F18FFC330C}">
  <ds:schemaRefs>
    <ds:schemaRef ds:uri="27233c93-c413-4fbb-a11c-d69fcc6dbe32"/>
    <ds:schemaRef ds:uri="http://www.w3.org/XML/1998/namespace"/>
    <ds:schemaRef ds:uri="http://purl.org/dc/elements/1.1/"/>
    <ds:schemaRef ds:uri="http://schemas.microsoft.com/office/2006/documentManagement/types"/>
    <ds:schemaRef ds:uri="http://schemas.microsoft.com/office/infopath/2007/PartnerControls"/>
    <ds:schemaRef ds:uri="fad5256b-9034-4098-a484-2992d39a629e"/>
    <ds:schemaRef ds:uri="http://purl.org/dc/dcmitype/"/>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Myall, Patrick (CCRA - Housing and Regeneration)</dc:creator>
  <cp:keywords/>
  <dc:description/>
  <cp:lastModifiedBy>Myall, Patrick (CCRA - Housing and Regeneration)</cp:lastModifiedBy>
  <cp:revision>2</cp:revision>
  <dcterms:created xsi:type="dcterms:W3CDTF">2022-07-27T09:23:00Z</dcterms:created>
  <dcterms:modified xsi:type="dcterms:W3CDTF">2022-07-27T09:23:00Z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0x010100031D1E98B3209D4493493866D5B8328A</vt:lpwstr>
  </property>
</Properties>
</file>