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0EB9" w:rsidRPr="00530765" w:rsidRDefault="000B0EB9" w:rsidP="000B0EB9">
      <w:pPr>
        <w:widowControl w:val="0"/>
        <w:autoSpaceDE w:val="0"/>
        <w:autoSpaceDN w:val="0"/>
        <w:adjustRightInd w:val="0"/>
        <w:spacing w:before="1" w:line="360" w:lineRule="auto"/>
        <w:contextualSpacing/>
        <w:jc w:val="both"/>
        <w:rPr>
          <w:rFonts w:cs="Arial"/>
          <w:color w:val="000000"/>
          <w:szCs w:val="24"/>
        </w:rPr>
      </w:pPr>
    </w:p>
    <w:p w:rsidR="000B0EB9" w:rsidRPr="00530765" w:rsidRDefault="000B0EB9" w:rsidP="000B0EB9">
      <w:pPr>
        <w:spacing w:before="100" w:beforeAutospacing="1" w:after="100" w:afterAutospacing="1" w:line="360" w:lineRule="auto"/>
        <w:contextualSpacing/>
        <w:jc w:val="center"/>
        <w:outlineLvl w:val="0"/>
        <w:rPr>
          <w:rFonts w:cs="Arial"/>
          <w:b/>
          <w:bCs/>
          <w:szCs w:val="24"/>
        </w:rPr>
      </w:pPr>
      <w:r w:rsidRPr="00530765">
        <w:rPr>
          <w:rFonts w:cs="Arial"/>
          <w:b/>
          <w:bCs/>
          <w:kern w:val="36"/>
          <w:szCs w:val="24"/>
        </w:rPr>
        <w:t>Work and Pensions Committee Inquiry into Benefit Sanctions Policy</w:t>
      </w:r>
      <w:r w:rsidRPr="00530765">
        <w:rPr>
          <w:rFonts w:cs="Arial"/>
          <w:b/>
          <w:bCs/>
          <w:szCs w:val="24"/>
        </w:rPr>
        <w:br/>
        <w:t xml:space="preserve">Community Housing </w:t>
      </w:r>
      <w:proofErr w:type="spellStart"/>
      <w:r w:rsidRPr="00530765">
        <w:rPr>
          <w:rFonts w:cs="Arial"/>
          <w:b/>
          <w:bCs/>
          <w:szCs w:val="24"/>
        </w:rPr>
        <w:t>Cymru</w:t>
      </w:r>
      <w:proofErr w:type="spellEnd"/>
      <w:r w:rsidRPr="00530765">
        <w:rPr>
          <w:rFonts w:cs="Arial"/>
          <w:b/>
          <w:bCs/>
          <w:szCs w:val="24"/>
        </w:rPr>
        <w:t xml:space="preserve"> Group response</w:t>
      </w:r>
    </w:p>
    <w:p w:rsidR="000B0EB9" w:rsidRPr="00530765" w:rsidRDefault="000B0EB9" w:rsidP="000B0EB9">
      <w:pPr>
        <w:spacing w:line="360" w:lineRule="auto"/>
        <w:contextualSpacing/>
        <w:rPr>
          <w:rFonts w:cs="Arial"/>
          <w:b/>
          <w:bCs/>
          <w:szCs w:val="24"/>
        </w:rPr>
      </w:pPr>
    </w:p>
    <w:p w:rsidR="000B0EB9" w:rsidRPr="00530765" w:rsidRDefault="000B0EB9" w:rsidP="000B0EB9">
      <w:pPr>
        <w:pStyle w:val="ListParagraph"/>
        <w:numPr>
          <w:ilvl w:val="0"/>
          <w:numId w:val="5"/>
        </w:numPr>
        <w:spacing w:line="360" w:lineRule="auto"/>
        <w:rPr>
          <w:rFonts w:ascii="Arial" w:hAnsi="Arial" w:cs="Arial"/>
          <w:sz w:val="24"/>
          <w:szCs w:val="24"/>
        </w:rPr>
      </w:pPr>
      <w:r w:rsidRPr="00530765">
        <w:rPr>
          <w:rFonts w:ascii="Arial" w:hAnsi="Arial" w:cs="Arial"/>
          <w:b/>
          <w:sz w:val="24"/>
          <w:szCs w:val="24"/>
        </w:rPr>
        <w:t xml:space="preserve">The Community Housing </w:t>
      </w:r>
      <w:proofErr w:type="spellStart"/>
      <w:r w:rsidRPr="00530765">
        <w:rPr>
          <w:rFonts w:ascii="Arial" w:hAnsi="Arial" w:cs="Arial"/>
          <w:b/>
          <w:sz w:val="24"/>
          <w:szCs w:val="24"/>
        </w:rPr>
        <w:t>Cymru</w:t>
      </w:r>
      <w:proofErr w:type="spellEnd"/>
      <w:r w:rsidRPr="00530765">
        <w:rPr>
          <w:rFonts w:ascii="Arial" w:hAnsi="Arial" w:cs="Arial"/>
          <w:b/>
          <w:sz w:val="24"/>
          <w:szCs w:val="24"/>
        </w:rPr>
        <w:t xml:space="preserve"> </w:t>
      </w:r>
      <w:r w:rsidR="00206703" w:rsidRPr="00530765">
        <w:rPr>
          <w:rFonts w:ascii="Arial" w:hAnsi="Arial" w:cs="Arial"/>
          <w:b/>
          <w:sz w:val="24"/>
          <w:szCs w:val="24"/>
        </w:rPr>
        <w:t>(CHC)</w:t>
      </w:r>
      <w:r w:rsidR="00206703">
        <w:rPr>
          <w:rFonts w:ascii="Arial" w:hAnsi="Arial" w:cs="Arial"/>
          <w:b/>
          <w:sz w:val="24"/>
          <w:szCs w:val="24"/>
        </w:rPr>
        <w:t xml:space="preserve"> </w:t>
      </w:r>
      <w:r w:rsidRPr="00530765">
        <w:rPr>
          <w:rFonts w:ascii="Arial" w:hAnsi="Arial" w:cs="Arial"/>
          <w:b/>
          <w:sz w:val="24"/>
          <w:szCs w:val="24"/>
        </w:rPr>
        <w:t xml:space="preserve">Group </w:t>
      </w:r>
      <w:r w:rsidRPr="00530765">
        <w:rPr>
          <w:rFonts w:ascii="Arial" w:hAnsi="Arial" w:cs="Arial"/>
          <w:sz w:val="24"/>
          <w:szCs w:val="24"/>
        </w:rPr>
        <w:t xml:space="preserve">is the representative body for housing associations and community </w:t>
      </w:r>
      <w:proofErr w:type="spellStart"/>
      <w:r w:rsidRPr="00530765">
        <w:rPr>
          <w:rFonts w:ascii="Arial" w:hAnsi="Arial" w:cs="Arial"/>
          <w:sz w:val="24"/>
          <w:szCs w:val="24"/>
        </w:rPr>
        <w:t>mutuals</w:t>
      </w:r>
      <w:proofErr w:type="spellEnd"/>
      <w:r w:rsidRPr="00530765">
        <w:rPr>
          <w:rFonts w:ascii="Arial" w:hAnsi="Arial" w:cs="Arial"/>
          <w:sz w:val="24"/>
          <w:szCs w:val="24"/>
        </w:rPr>
        <w:t xml:space="preserve"> in Wales, which are all not-for profit organisations. Our members provide over 158,000 homes and related housing services across Wales. In 2013/14, our members directly employed 8,400 people and spent almost £2bn (directly and indirectly) in the economy, with 81% of this spend retained in Wales. Our members work closely with local government, third sector organisations and the Welsh Government to provide a range of services in communities across Wales.</w:t>
      </w:r>
    </w:p>
    <w:p w:rsidR="000B0EB9" w:rsidRPr="00530765" w:rsidRDefault="000B0EB9" w:rsidP="000B0EB9">
      <w:pPr>
        <w:pStyle w:val="ListParagraph"/>
        <w:spacing w:line="360" w:lineRule="auto"/>
        <w:rPr>
          <w:rFonts w:ascii="Arial" w:hAnsi="Arial" w:cs="Arial"/>
          <w:sz w:val="24"/>
          <w:szCs w:val="24"/>
        </w:rPr>
      </w:pPr>
    </w:p>
    <w:p w:rsidR="00530765" w:rsidRPr="00530765" w:rsidRDefault="000B0EB9" w:rsidP="00530765">
      <w:pPr>
        <w:pStyle w:val="ListParagraph"/>
        <w:numPr>
          <w:ilvl w:val="0"/>
          <w:numId w:val="5"/>
        </w:numPr>
        <w:shd w:val="clear" w:color="auto" w:fill="FFFFFF"/>
        <w:spacing w:line="360" w:lineRule="auto"/>
        <w:rPr>
          <w:rFonts w:ascii="Arial" w:hAnsi="Arial" w:cs="Arial"/>
          <w:sz w:val="24"/>
          <w:szCs w:val="24"/>
        </w:rPr>
      </w:pPr>
      <w:r w:rsidRPr="00530765">
        <w:rPr>
          <w:rFonts w:ascii="Arial" w:hAnsi="Arial" w:cs="Arial"/>
          <w:b/>
          <w:bCs/>
          <w:sz w:val="24"/>
          <w:szCs w:val="24"/>
        </w:rPr>
        <w:t>Our objectives are to</w:t>
      </w:r>
      <w:r w:rsidRPr="00530765">
        <w:rPr>
          <w:rFonts w:ascii="Arial" w:hAnsi="Arial" w:cs="Arial"/>
          <w:sz w:val="24"/>
          <w:szCs w:val="24"/>
        </w:rPr>
        <w:t>:</w:t>
      </w:r>
    </w:p>
    <w:p w:rsidR="000B0EB9" w:rsidRPr="00530765" w:rsidRDefault="000B0EB9" w:rsidP="00530765">
      <w:pPr>
        <w:pStyle w:val="ListParagraph"/>
        <w:numPr>
          <w:ilvl w:val="1"/>
          <w:numId w:val="5"/>
        </w:numPr>
        <w:shd w:val="clear" w:color="auto" w:fill="FFFFFF"/>
        <w:spacing w:line="360" w:lineRule="auto"/>
        <w:rPr>
          <w:rFonts w:ascii="Arial" w:hAnsi="Arial" w:cs="Arial"/>
          <w:sz w:val="24"/>
          <w:szCs w:val="24"/>
        </w:rPr>
      </w:pPr>
      <w:r w:rsidRPr="00530765">
        <w:rPr>
          <w:rFonts w:ascii="Arial" w:hAnsi="Arial" w:cs="Arial"/>
          <w:sz w:val="24"/>
          <w:szCs w:val="24"/>
        </w:rPr>
        <w:t xml:space="preserve">Be the leading voice of the social housing sector. </w:t>
      </w:r>
    </w:p>
    <w:p w:rsidR="000B0EB9" w:rsidRPr="00530765" w:rsidRDefault="000B0EB9" w:rsidP="00530765">
      <w:pPr>
        <w:numPr>
          <w:ilvl w:val="1"/>
          <w:numId w:val="5"/>
        </w:numPr>
        <w:shd w:val="clear" w:color="auto" w:fill="FFFFFF"/>
        <w:spacing w:line="360" w:lineRule="auto"/>
        <w:contextualSpacing/>
        <w:rPr>
          <w:rFonts w:cs="Arial"/>
          <w:szCs w:val="24"/>
        </w:rPr>
      </w:pPr>
      <w:r w:rsidRPr="00530765">
        <w:rPr>
          <w:rFonts w:cs="Arial"/>
          <w:szCs w:val="24"/>
        </w:rPr>
        <w:t>Promote the social housing sector in Wales.</w:t>
      </w:r>
    </w:p>
    <w:p w:rsidR="000B0EB9" w:rsidRPr="00530765" w:rsidRDefault="000B0EB9" w:rsidP="00530765">
      <w:pPr>
        <w:numPr>
          <w:ilvl w:val="1"/>
          <w:numId w:val="5"/>
        </w:numPr>
        <w:shd w:val="clear" w:color="auto" w:fill="FFFFFF"/>
        <w:spacing w:line="360" w:lineRule="auto"/>
        <w:contextualSpacing/>
        <w:rPr>
          <w:rFonts w:cs="Arial"/>
          <w:szCs w:val="24"/>
        </w:rPr>
      </w:pPr>
      <w:r w:rsidRPr="00530765">
        <w:rPr>
          <w:rFonts w:cs="Arial"/>
          <w:szCs w:val="24"/>
        </w:rPr>
        <w:t xml:space="preserve">Promote the relief of financial hardship through the sector's provision of low cost social housing. </w:t>
      </w:r>
    </w:p>
    <w:p w:rsidR="000B0EB9" w:rsidRPr="00530765" w:rsidRDefault="000B0EB9" w:rsidP="00530765">
      <w:pPr>
        <w:numPr>
          <w:ilvl w:val="1"/>
          <w:numId w:val="5"/>
        </w:numPr>
        <w:shd w:val="clear" w:color="auto" w:fill="FFFFFF"/>
        <w:spacing w:line="360" w:lineRule="auto"/>
        <w:contextualSpacing/>
        <w:rPr>
          <w:rFonts w:cs="Arial"/>
          <w:szCs w:val="24"/>
        </w:rPr>
      </w:pPr>
      <w:r w:rsidRPr="00530765">
        <w:rPr>
          <w:rFonts w:cs="Arial"/>
          <w:szCs w:val="24"/>
        </w:rPr>
        <w:t xml:space="preserve">Provide services, education, training, information, advice and support to members.  </w:t>
      </w:r>
    </w:p>
    <w:p w:rsidR="000B0EB9" w:rsidRPr="00530765" w:rsidRDefault="000B0EB9" w:rsidP="00530765">
      <w:pPr>
        <w:numPr>
          <w:ilvl w:val="1"/>
          <w:numId w:val="5"/>
        </w:numPr>
        <w:shd w:val="clear" w:color="auto" w:fill="FFFFFF"/>
        <w:spacing w:line="360" w:lineRule="auto"/>
        <w:contextualSpacing/>
        <w:rPr>
          <w:rFonts w:cs="Arial"/>
          <w:szCs w:val="24"/>
        </w:rPr>
      </w:pPr>
      <w:r w:rsidRPr="00530765">
        <w:rPr>
          <w:rFonts w:cs="Arial"/>
          <w:szCs w:val="24"/>
        </w:rPr>
        <w:t xml:space="preserve">Encourage and facilitate the provision, construction, improvement and management of low cost social housing by housing associations in Wales. </w:t>
      </w:r>
    </w:p>
    <w:p w:rsidR="000B0EB9" w:rsidRPr="00530765" w:rsidRDefault="000B0EB9" w:rsidP="000B0EB9">
      <w:pPr>
        <w:shd w:val="clear" w:color="auto" w:fill="FFFFFF"/>
        <w:spacing w:line="360" w:lineRule="auto"/>
        <w:ind w:left="720"/>
        <w:contextualSpacing/>
        <w:rPr>
          <w:rFonts w:cs="Arial"/>
          <w:szCs w:val="24"/>
        </w:rPr>
      </w:pPr>
    </w:p>
    <w:p w:rsidR="000B0EB9" w:rsidRPr="00530765" w:rsidRDefault="000B0EB9" w:rsidP="000B0EB9">
      <w:pPr>
        <w:pStyle w:val="ListParagraph"/>
        <w:numPr>
          <w:ilvl w:val="0"/>
          <w:numId w:val="5"/>
        </w:numPr>
        <w:shd w:val="clear" w:color="auto" w:fill="FFFFFF"/>
        <w:spacing w:line="360" w:lineRule="auto"/>
        <w:rPr>
          <w:rFonts w:ascii="Arial" w:hAnsi="Arial" w:cs="Arial"/>
          <w:sz w:val="24"/>
          <w:szCs w:val="24"/>
        </w:rPr>
      </w:pPr>
      <w:r w:rsidRPr="00530765">
        <w:rPr>
          <w:rFonts w:ascii="Arial" w:hAnsi="Arial" w:cs="Arial"/>
          <w:b/>
          <w:bCs/>
          <w:sz w:val="24"/>
          <w:szCs w:val="24"/>
        </w:rPr>
        <w:t>Our vision is to be</w:t>
      </w:r>
      <w:r w:rsidRPr="00530765">
        <w:rPr>
          <w:rFonts w:ascii="Arial" w:hAnsi="Arial" w:cs="Arial"/>
          <w:sz w:val="24"/>
          <w:szCs w:val="24"/>
        </w:rPr>
        <w:t>:</w:t>
      </w:r>
    </w:p>
    <w:p w:rsidR="000B0EB9" w:rsidRPr="00530765" w:rsidRDefault="000B0EB9" w:rsidP="000B0EB9">
      <w:pPr>
        <w:numPr>
          <w:ilvl w:val="0"/>
          <w:numId w:val="2"/>
        </w:numPr>
        <w:shd w:val="clear" w:color="auto" w:fill="FFFFFF"/>
        <w:spacing w:line="360" w:lineRule="auto"/>
        <w:ind w:left="1020"/>
        <w:contextualSpacing/>
        <w:rPr>
          <w:rFonts w:cs="Arial"/>
          <w:szCs w:val="24"/>
        </w:rPr>
      </w:pPr>
      <w:r w:rsidRPr="00530765">
        <w:rPr>
          <w:rFonts w:cs="Arial"/>
          <w:szCs w:val="24"/>
        </w:rPr>
        <w:t>A dynamic, action-based advocate for the not-for-profit housing sector.</w:t>
      </w:r>
    </w:p>
    <w:p w:rsidR="000B0EB9" w:rsidRPr="00530765" w:rsidRDefault="000B0EB9" w:rsidP="000B0EB9">
      <w:pPr>
        <w:numPr>
          <w:ilvl w:val="0"/>
          <w:numId w:val="2"/>
        </w:numPr>
        <w:shd w:val="clear" w:color="auto" w:fill="FFFFFF"/>
        <w:spacing w:line="360" w:lineRule="auto"/>
        <w:ind w:left="1020"/>
        <w:contextualSpacing/>
        <w:rPr>
          <w:rFonts w:cs="Arial"/>
          <w:szCs w:val="24"/>
        </w:rPr>
      </w:pPr>
      <w:r w:rsidRPr="00530765">
        <w:rPr>
          <w:rFonts w:cs="Arial"/>
          <w:szCs w:val="24"/>
        </w:rPr>
        <w:t>A ‘member centred’ support provider, adding value to our members’ activities by delivering the services and advice that they need in order to provide social housing, regeneration and care services.</w:t>
      </w:r>
    </w:p>
    <w:p w:rsidR="000B0EB9" w:rsidRPr="00530765" w:rsidRDefault="000B0EB9" w:rsidP="000B0EB9">
      <w:pPr>
        <w:numPr>
          <w:ilvl w:val="0"/>
          <w:numId w:val="2"/>
        </w:numPr>
        <w:shd w:val="clear" w:color="auto" w:fill="FFFFFF"/>
        <w:spacing w:line="360" w:lineRule="auto"/>
        <w:ind w:left="1020"/>
        <w:contextualSpacing/>
        <w:rPr>
          <w:rFonts w:cs="Arial"/>
          <w:szCs w:val="24"/>
        </w:rPr>
      </w:pPr>
      <w:r w:rsidRPr="00530765">
        <w:rPr>
          <w:rFonts w:cs="Arial"/>
          <w:szCs w:val="24"/>
        </w:rPr>
        <w:t>A knowledge-based social enterprise.</w:t>
      </w:r>
    </w:p>
    <w:p w:rsidR="000B0EB9" w:rsidRPr="00530765" w:rsidRDefault="000B0EB9" w:rsidP="000B0EB9">
      <w:pPr>
        <w:spacing w:line="360" w:lineRule="auto"/>
        <w:contextualSpacing/>
        <w:rPr>
          <w:rFonts w:cs="Arial"/>
          <w:szCs w:val="24"/>
        </w:rPr>
      </w:pPr>
    </w:p>
    <w:p w:rsidR="000B0EB9" w:rsidRDefault="000B0EB9" w:rsidP="000B0EB9">
      <w:pPr>
        <w:pStyle w:val="ListParagraph"/>
        <w:numPr>
          <w:ilvl w:val="0"/>
          <w:numId w:val="5"/>
        </w:numPr>
        <w:spacing w:after="100" w:afterAutospacing="1" w:line="360" w:lineRule="auto"/>
        <w:jc w:val="both"/>
        <w:rPr>
          <w:rFonts w:ascii="Arial" w:hAnsi="Arial" w:cs="Arial"/>
          <w:sz w:val="24"/>
          <w:szCs w:val="24"/>
        </w:rPr>
      </w:pPr>
      <w:r w:rsidRPr="00530765">
        <w:rPr>
          <w:rFonts w:ascii="Arial" w:hAnsi="Arial" w:cs="Arial"/>
          <w:sz w:val="24"/>
          <w:szCs w:val="24"/>
        </w:rPr>
        <w:lastRenderedPageBreak/>
        <w:t xml:space="preserve">In 2010, CHC formed a group structure with Care &amp; Repair </w:t>
      </w:r>
      <w:proofErr w:type="spellStart"/>
      <w:r w:rsidRPr="00530765">
        <w:rPr>
          <w:rFonts w:ascii="Arial" w:hAnsi="Arial" w:cs="Arial"/>
          <w:sz w:val="24"/>
          <w:szCs w:val="24"/>
        </w:rPr>
        <w:t>Cymru</w:t>
      </w:r>
      <w:proofErr w:type="spellEnd"/>
      <w:r w:rsidRPr="00530765">
        <w:rPr>
          <w:rFonts w:ascii="Arial" w:hAnsi="Arial" w:cs="Arial"/>
          <w:sz w:val="24"/>
          <w:szCs w:val="24"/>
        </w:rPr>
        <w:t xml:space="preserve"> and CREW Regeneration Wales in order to jointly champion not-for-profit housing, care and regeneration. CHC also runs Your Benefits Are Changing (YBAC), a highly successful project, unique to Wales, which comprises awareness-raising campaign, money advice and consultancy support. </w:t>
      </w:r>
    </w:p>
    <w:p w:rsidR="00530765" w:rsidRPr="00530765" w:rsidRDefault="00530765" w:rsidP="00530765">
      <w:pPr>
        <w:pStyle w:val="ListParagraph"/>
        <w:spacing w:after="100" w:afterAutospacing="1" w:line="360" w:lineRule="auto"/>
        <w:jc w:val="both"/>
        <w:rPr>
          <w:rFonts w:ascii="Arial" w:hAnsi="Arial" w:cs="Arial"/>
          <w:sz w:val="24"/>
          <w:szCs w:val="24"/>
        </w:rPr>
      </w:pPr>
    </w:p>
    <w:p w:rsidR="000B0EB9" w:rsidRPr="00530765" w:rsidRDefault="000B0EB9" w:rsidP="000B0EB9">
      <w:pPr>
        <w:pStyle w:val="ListParagraph"/>
        <w:numPr>
          <w:ilvl w:val="0"/>
          <w:numId w:val="5"/>
        </w:numPr>
        <w:spacing w:after="100" w:afterAutospacing="1" w:line="360" w:lineRule="auto"/>
        <w:jc w:val="both"/>
        <w:rPr>
          <w:rFonts w:ascii="Arial" w:hAnsi="Arial" w:cs="Arial"/>
          <w:sz w:val="24"/>
          <w:szCs w:val="24"/>
        </w:rPr>
      </w:pPr>
      <w:r w:rsidRPr="00530765">
        <w:rPr>
          <w:rFonts w:ascii="Arial" w:hAnsi="Arial" w:cs="Arial"/>
          <w:sz w:val="24"/>
          <w:szCs w:val="24"/>
        </w:rPr>
        <w:t>CHC welcomes the opportunity to respond to the proposed inquiry into benefit sanctions policy. Our members provide homes and services to some of the most vulnerable members of our communities, many of whom claim welfare benefits, including Jobseekers’ Allowance and Employment Support Allowance, and are thus vulnerable to sanctions. The implications for these tenants of being sanctioned, and the knock-on effect</w:t>
      </w:r>
      <w:r w:rsidR="008D520D">
        <w:rPr>
          <w:rFonts w:ascii="Arial" w:hAnsi="Arial" w:cs="Arial"/>
          <w:sz w:val="24"/>
          <w:szCs w:val="24"/>
        </w:rPr>
        <w:t>s for social</w:t>
      </w:r>
      <w:r w:rsidRPr="00530765">
        <w:rPr>
          <w:rFonts w:ascii="Arial" w:hAnsi="Arial" w:cs="Arial"/>
          <w:sz w:val="24"/>
          <w:szCs w:val="24"/>
        </w:rPr>
        <w:t xml:space="preserve"> landlords, are significant and, as such, we welcome the opportunity to add the voice of the Welsh social housing sector to the debate about the future of</w:t>
      </w:r>
      <w:r w:rsidR="008D520D">
        <w:rPr>
          <w:rFonts w:ascii="Arial" w:hAnsi="Arial" w:cs="Arial"/>
          <w:sz w:val="24"/>
          <w:szCs w:val="24"/>
        </w:rPr>
        <w:t xml:space="preserve"> s</w:t>
      </w:r>
      <w:r w:rsidRPr="00530765">
        <w:rPr>
          <w:rFonts w:ascii="Arial" w:hAnsi="Arial" w:cs="Arial"/>
          <w:sz w:val="24"/>
          <w:szCs w:val="24"/>
        </w:rPr>
        <w:t>anctions.</w:t>
      </w:r>
    </w:p>
    <w:p w:rsidR="000B0EB9" w:rsidRPr="00530765" w:rsidRDefault="000B0EB9" w:rsidP="000B0EB9">
      <w:pPr>
        <w:pStyle w:val="ListParagraph"/>
        <w:spacing w:after="100" w:afterAutospacing="1" w:line="360" w:lineRule="auto"/>
        <w:rPr>
          <w:rFonts w:ascii="Arial" w:hAnsi="Arial" w:cs="Arial"/>
          <w:sz w:val="24"/>
          <w:szCs w:val="24"/>
        </w:rPr>
      </w:pPr>
    </w:p>
    <w:p w:rsidR="003A4A15" w:rsidRPr="006C0F4F" w:rsidRDefault="000B0EB9" w:rsidP="003A4A15">
      <w:pPr>
        <w:pStyle w:val="ListParagraph"/>
        <w:numPr>
          <w:ilvl w:val="0"/>
          <w:numId w:val="5"/>
        </w:numPr>
        <w:spacing w:after="100" w:afterAutospacing="1" w:line="360" w:lineRule="auto"/>
        <w:rPr>
          <w:rFonts w:ascii="Arial" w:hAnsi="Arial" w:cs="Arial"/>
          <w:sz w:val="24"/>
          <w:szCs w:val="24"/>
        </w:rPr>
      </w:pPr>
      <w:r w:rsidRPr="006C0F4F">
        <w:rPr>
          <w:rFonts w:ascii="Arial" w:hAnsi="Arial" w:cs="Arial"/>
          <w:sz w:val="24"/>
          <w:szCs w:val="24"/>
        </w:rPr>
        <w:t>There is significant anecdotal evidence that benefit sanctions are applied too readily; the severity of the removal of a claimant’s living expenses failing to match the ‘offence’ of being a few minutes late to a Jobcentre Plus (JCP) interview attended by someone who was reliant on public transport, for instanc</w:t>
      </w:r>
      <w:r w:rsidR="006C0F4F" w:rsidRPr="006C0F4F">
        <w:rPr>
          <w:rFonts w:ascii="Arial" w:hAnsi="Arial" w:cs="Arial"/>
          <w:sz w:val="24"/>
          <w:szCs w:val="24"/>
        </w:rPr>
        <w:t xml:space="preserve">e. </w:t>
      </w:r>
      <w:r w:rsidR="003A4A15" w:rsidRPr="006C0F4F">
        <w:rPr>
          <w:rFonts w:ascii="Arial" w:hAnsi="Arial" w:cs="Arial"/>
          <w:sz w:val="24"/>
          <w:szCs w:val="24"/>
        </w:rPr>
        <w:t xml:space="preserve">To illustrate this, the following case study was provided by one of our members: </w:t>
      </w:r>
      <w:r w:rsidR="003A4A15" w:rsidRPr="006C0F4F">
        <w:rPr>
          <w:rFonts w:ascii="Arial" w:hAnsi="Arial" w:cs="Arial"/>
          <w:i/>
          <w:sz w:val="24"/>
          <w:szCs w:val="24"/>
        </w:rPr>
        <w:t>“We supported a 25 year old single mother</w:t>
      </w:r>
      <w:r w:rsidR="006C0F4F">
        <w:rPr>
          <w:rFonts w:ascii="Arial" w:hAnsi="Arial" w:cs="Arial"/>
          <w:i/>
          <w:sz w:val="24"/>
          <w:szCs w:val="24"/>
        </w:rPr>
        <w:t>,</w:t>
      </w:r>
      <w:r w:rsidR="003A4A15" w:rsidRPr="006C0F4F">
        <w:rPr>
          <w:rFonts w:ascii="Arial" w:hAnsi="Arial" w:cs="Arial"/>
          <w:i/>
          <w:sz w:val="24"/>
          <w:szCs w:val="24"/>
        </w:rPr>
        <w:t xml:space="preserve"> placed on JSA when her child turned 5. The first time she signed-on she was issued with a warning, as she hadn’t put the correct notes on her job search. The second time she signed-on she was sanctioned as she had completed the required number of job searches but hadn’t done them over 5 days a week. The sanction was for payment to be stopped for 2 weeks. This resulted in her accruing rent arrears, utility arrears</w:t>
      </w:r>
      <w:r w:rsidR="00DE17AB" w:rsidRPr="006C0F4F">
        <w:rPr>
          <w:rFonts w:ascii="Arial" w:hAnsi="Arial" w:cs="Arial"/>
          <w:i/>
          <w:sz w:val="24"/>
          <w:szCs w:val="24"/>
        </w:rPr>
        <w:t>,</w:t>
      </w:r>
      <w:r w:rsidR="003A4A15" w:rsidRPr="006C0F4F">
        <w:rPr>
          <w:rFonts w:ascii="Arial" w:hAnsi="Arial" w:cs="Arial"/>
          <w:i/>
          <w:sz w:val="24"/>
          <w:szCs w:val="24"/>
        </w:rPr>
        <w:t xml:space="preserve"> needing to use the food bank and claim</w:t>
      </w:r>
      <w:r w:rsidR="008D520D">
        <w:rPr>
          <w:rFonts w:ascii="Arial" w:hAnsi="Arial" w:cs="Arial"/>
          <w:i/>
          <w:sz w:val="24"/>
          <w:szCs w:val="24"/>
        </w:rPr>
        <w:t>ing</w:t>
      </w:r>
      <w:r w:rsidR="003A4A15" w:rsidRPr="006C0F4F">
        <w:rPr>
          <w:rFonts w:ascii="Arial" w:hAnsi="Arial" w:cs="Arial"/>
          <w:i/>
          <w:sz w:val="24"/>
          <w:szCs w:val="24"/>
        </w:rPr>
        <w:t xml:space="preserve"> nil income for housing benefit. The sanction was appealed and overturned but the debt resulted from delay in payments.</w:t>
      </w:r>
      <w:r w:rsidR="003A4A15" w:rsidRPr="006C0F4F">
        <w:rPr>
          <w:rFonts w:ascii="Arial" w:hAnsi="Arial" w:cs="Arial"/>
          <w:sz w:val="24"/>
          <w:szCs w:val="24"/>
        </w:rPr>
        <w:t>”</w:t>
      </w:r>
    </w:p>
    <w:p w:rsidR="000B0EB9" w:rsidRPr="00530765" w:rsidRDefault="000B0EB9" w:rsidP="000B0EB9">
      <w:pPr>
        <w:pStyle w:val="ListParagraph"/>
        <w:spacing w:line="360" w:lineRule="auto"/>
        <w:rPr>
          <w:rFonts w:ascii="Arial" w:hAnsi="Arial" w:cs="Arial"/>
          <w:b/>
          <w:sz w:val="24"/>
          <w:szCs w:val="24"/>
        </w:rPr>
      </w:pPr>
    </w:p>
    <w:p w:rsidR="000B0EB9" w:rsidRPr="00530765" w:rsidRDefault="000B0EB9" w:rsidP="000B0EB9">
      <w:pPr>
        <w:pStyle w:val="ListParagraph"/>
        <w:numPr>
          <w:ilvl w:val="0"/>
          <w:numId w:val="5"/>
        </w:numPr>
        <w:spacing w:after="100" w:afterAutospacing="1" w:line="360" w:lineRule="auto"/>
        <w:rPr>
          <w:rFonts w:ascii="Arial" w:hAnsi="Arial" w:cs="Arial"/>
          <w:sz w:val="24"/>
          <w:szCs w:val="24"/>
        </w:rPr>
      </w:pPr>
      <w:r w:rsidRPr="00530765">
        <w:rPr>
          <w:rFonts w:ascii="Arial" w:hAnsi="Arial" w:cs="Arial"/>
          <w:sz w:val="24"/>
          <w:szCs w:val="24"/>
        </w:rPr>
        <w:t xml:space="preserve">We argue that the current system of sanctions is unnecessarily severe; the large increases in numbers show an upward trend in the use of sanctions which cannot be </w:t>
      </w:r>
      <w:r w:rsidRPr="00530765">
        <w:rPr>
          <w:rFonts w:ascii="Arial" w:hAnsi="Arial" w:cs="Arial"/>
          <w:sz w:val="24"/>
          <w:szCs w:val="24"/>
        </w:rPr>
        <w:lastRenderedPageBreak/>
        <w:t>justified and has major ramifications for the wellbeing of a significant proportion of the population (400 people claiming ESA in Wales faced sanctions in June 2014 - up from 150 in a year)</w:t>
      </w:r>
      <w:r w:rsidRPr="00530765">
        <w:rPr>
          <w:rStyle w:val="FootnoteReference"/>
          <w:rFonts w:ascii="Arial" w:hAnsi="Arial" w:cs="Arial"/>
          <w:sz w:val="24"/>
          <w:szCs w:val="24"/>
        </w:rPr>
        <w:footnoteReference w:id="1"/>
      </w:r>
      <w:r w:rsidRPr="00530765">
        <w:rPr>
          <w:rFonts w:ascii="Arial" w:hAnsi="Arial" w:cs="Arial"/>
          <w:sz w:val="24"/>
          <w:szCs w:val="24"/>
        </w:rPr>
        <w:t xml:space="preserve">. </w:t>
      </w:r>
    </w:p>
    <w:p w:rsidR="000B0EB9" w:rsidRPr="00530765" w:rsidRDefault="000B0EB9" w:rsidP="000B0EB9">
      <w:pPr>
        <w:pStyle w:val="ListParagraph"/>
        <w:spacing w:after="100" w:afterAutospacing="1" w:line="360" w:lineRule="auto"/>
        <w:rPr>
          <w:rFonts w:ascii="Arial" w:hAnsi="Arial" w:cs="Arial"/>
          <w:sz w:val="24"/>
          <w:szCs w:val="24"/>
        </w:rPr>
      </w:pPr>
    </w:p>
    <w:p w:rsidR="000B0EB9" w:rsidRPr="00530765" w:rsidRDefault="00B069F8" w:rsidP="000B0EB9">
      <w:pPr>
        <w:pStyle w:val="ListParagraph"/>
        <w:numPr>
          <w:ilvl w:val="0"/>
          <w:numId w:val="5"/>
        </w:numPr>
        <w:spacing w:after="100" w:afterAutospacing="1" w:line="360" w:lineRule="auto"/>
        <w:rPr>
          <w:rFonts w:ascii="Arial" w:hAnsi="Arial" w:cs="Arial"/>
          <w:sz w:val="24"/>
          <w:szCs w:val="24"/>
        </w:rPr>
      </w:pPr>
      <w:r>
        <w:rPr>
          <w:rFonts w:ascii="Arial" w:hAnsi="Arial" w:cs="Arial"/>
          <w:sz w:val="24"/>
          <w:szCs w:val="24"/>
        </w:rPr>
        <w:t>E</w:t>
      </w:r>
      <w:r w:rsidR="000B0EB9" w:rsidRPr="00530765">
        <w:rPr>
          <w:rFonts w:ascii="Arial" w:hAnsi="Arial" w:cs="Arial"/>
          <w:sz w:val="24"/>
          <w:szCs w:val="24"/>
        </w:rPr>
        <w:t xml:space="preserve">vidence from the </w:t>
      </w:r>
      <w:r>
        <w:rPr>
          <w:rFonts w:ascii="Arial" w:hAnsi="Arial" w:cs="Arial"/>
          <w:sz w:val="24"/>
          <w:szCs w:val="24"/>
        </w:rPr>
        <w:t xml:space="preserve">Joseph Rowntree Foundation </w:t>
      </w:r>
      <w:r w:rsidR="000B0EB9" w:rsidRPr="00530765">
        <w:rPr>
          <w:rFonts w:ascii="Arial" w:hAnsi="Arial" w:cs="Arial"/>
          <w:sz w:val="24"/>
          <w:szCs w:val="24"/>
        </w:rPr>
        <w:t>shows a disproportionate increase in the number of sanctions in areas in which there are higher numbers of claims (“</w:t>
      </w:r>
      <w:r w:rsidR="000B0EB9" w:rsidRPr="00530765">
        <w:rPr>
          <w:rFonts w:ascii="Arial" w:hAnsi="Arial" w:cs="Arial"/>
          <w:i/>
          <w:sz w:val="24"/>
          <w:szCs w:val="24"/>
        </w:rPr>
        <w:t>those regions and countries with higher JSA claim rates also have higher proportions of those claims resulting in a sanction</w:t>
      </w:r>
      <w:r w:rsidR="000B0EB9" w:rsidRPr="00530765">
        <w:rPr>
          <w:rFonts w:ascii="Arial" w:hAnsi="Arial" w:cs="Arial"/>
          <w:sz w:val="24"/>
          <w:szCs w:val="24"/>
        </w:rPr>
        <w:t>”).</w:t>
      </w:r>
      <w:r w:rsidR="000B0EB9" w:rsidRPr="00530765">
        <w:rPr>
          <w:rStyle w:val="FootnoteReference"/>
          <w:rFonts w:ascii="Arial" w:hAnsi="Arial" w:cs="Arial"/>
          <w:sz w:val="24"/>
          <w:szCs w:val="24"/>
        </w:rPr>
        <w:footnoteReference w:id="2"/>
      </w:r>
      <w:r w:rsidR="000B0EB9" w:rsidRPr="00530765">
        <w:rPr>
          <w:rFonts w:ascii="Arial" w:hAnsi="Arial" w:cs="Arial"/>
          <w:sz w:val="24"/>
          <w:szCs w:val="24"/>
        </w:rPr>
        <w:t xml:space="preserve"> This, combined with </w:t>
      </w:r>
      <w:r w:rsidR="00530765">
        <w:rPr>
          <w:rFonts w:ascii="Arial" w:hAnsi="Arial" w:cs="Arial"/>
          <w:sz w:val="24"/>
          <w:szCs w:val="24"/>
        </w:rPr>
        <w:t>the suggestion</w:t>
      </w:r>
      <w:r w:rsidR="000B0EB9" w:rsidRPr="00530765">
        <w:rPr>
          <w:rFonts w:ascii="Arial" w:hAnsi="Arial" w:cs="Arial"/>
          <w:sz w:val="24"/>
          <w:szCs w:val="24"/>
        </w:rPr>
        <w:t xml:space="preserve"> of</w:t>
      </w:r>
      <w:r w:rsidR="00530765">
        <w:rPr>
          <w:rFonts w:ascii="Arial" w:hAnsi="Arial" w:cs="Arial"/>
          <w:sz w:val="24"/>
          <w:szCs w:val="24"/>
        </w:rPr>
        <w:t xml:space="preserve"> the existence of</w:t>
      </w:r>
      <w:r w:rsidR="000B0EB9" w:rsidRPr="00530765">
        <w:rPr>
          <w:rFonts w:ascii="Arial" w:hAnsi="Arial" w:cs="Arial"/>
          <w:sz w:val="24"/>
          <w:szCs w:val="24"/>
        </w:rPr>
        <w:t xml:space="preserve"> sanction ‘league-tables’ suggests a pressure on JCPs to reduce the amount of ESA/JSA that is being claimed.</w:t>
      </w:r>
      <w:r w:rsidR="000B0EB9" w:rsidRPr="00530765">
        <w:rPr>
          <w:rStyle w:val="FootnoteReference"/>
          <w:rFonts w:ascii="Arial" w:hAnsi="Arial" w:cs="Arial"/>
          <w:sz w:val="24"/>
          <w:szCs w:val="24"/>
        </w:rPr>
        <w:footnoteReference w:id="3"/>
      </w:r>
    </w:p>
    <w:p w:rsidR="000B0EB9" w:rsidRPr="00530765" w:rsidRDefault="000B0EB9" w:rsidP="000B0EB9">
      <w:pPr>
        <w:pStyle w:val="ListParagraph"/>
        <w:spacing w:line="360" w:lineRule="auto"/>
        <w:rPr>
          <w:rFonts w:ascii="Arial" w:hAnsi="Arial" w:cs="Arial"/>
          <w:sz w:val="24"/>
          <w:szCs w:val="24"/>
        </w:rPr>
      </w:pPr>
    </w:p>
    <w:p w:rsidR="000B0EB9" w:rsidRPr="00530765" w:rsidRDefault="000B0EB9" w:rsidP="000B0EB9">
      <w:pPr>
        <w:pStyle w:val="ListParagraph"/>
        <w:numPr>
          <w:ilvl w:val="0"/>
          <w:numId w:val="5"/>
        </w:numPr>
        <w:spacing w:after="100" w:afterAutospacing="1" w:line="360" w:lineRule="auto"/>
        <w:rPr>
          <w:rFonts w:ascii="Arial" w:hAnsi="Arial" w:cs="Arial"/>
          <w:sz w:val="24"/>
          <w:szCs w:val="24"/>
        </w:rPr>
      </w:pPr>
      <w:r w:rsidRPr="00530765">
        <w:rPr>
          <w:rFonts w:ascii="Arial" w:hAnsi="Arial" w:cs="Arial"/>
          <w:sz w:val="24"/>
          <w:szCs w:val="24"/>
        </w:rPr>
        <w:t>The effect of sanctions is to reduce the amount of money which claimants have to purchase basics, such as food</w:t>
      </w:r>
      <w:r w:rsidR="006C0F4F">
        <w:rPr>
          <w:rFonts w:ascii="Arial" w:hAnsi="Arial" w:cs="Arial"/>
          <w:sz w:val="24"/>
          <w:szCs w:val="24"/>
        </w:rPr>
        <w:t>, forcing people to depend on charity</w:t>
      </w:r>
      <w:r w:rsidRPr="00530765">
        <w:rPr>
          <w:rFonts w:ascii="Arial" w:hAnsi="Arial" w:cs="Arial"/>
          <w:sz w:val="24"/>
          <w:szCs w:val="24"/>
        </w:rPr>
        <w:t xml:space="preserve">. </w:t>
      </w:r>
      <w:r w:rsidR="006C0F4F">
        <w:rPr>
          <w:rFonts w:ascii="Arial" w:hAnsi="Arial" w:cs="Arial"/>
          <w:sz w:val="24"/>
          <w:szCs w:val="24"/>
        </w:rPr>
        <w:t xml:space="preserve">A recent </w:t>
      </w:r>
      <w:r w:rsidRPr="00530765">
        <w:rPr>
          <w:rFonts w:ascii="Arial" w:hAnsi="Arial" w:cs="Arial"/>
          <w:sz w:val="24"/>
          <w:szCs w:val="24"/>
        </w:rPr>
        <w:t xml:space="preserve">YMCA England </w:t>
      </w:r>
      <w:r w:rsidR="006C0F4F">
        <w:rPr>
          <w:rFonts w:ascii="Arial" w:hAnsi="Arial" w:cs="Arial"/>
          <w:sz w:val="24"/>
          <w:szCs w:val="24"/>
        </w:rPr>
        <w:t>report showed</w:t>
      </w:r>
      <w:r w:rsidRPr="00530765">
        <w:rPr>
          <w:rFonts w:ascii="Arial" w:hAnsi="Arial" w:cs="Arial"/>
          <w:sz w:val="24"/>
          <w:szCs w:val="24"/>
        </w:rPr>
        <w:t xml:space="preserve"> that 79% of those YMCAs referring young people to </w:t>
      </w:r>
      <w:proofErr w:type="spellStart"/>
      <w:r w:rsidRPr="00530765">
        <w:rPr>
          <w:rFonts w:ascii="Arial" w:hAnsi="Arial" w:cs="Arial"/>
          <w:sz w:val="24"/>
          <w:szCs w:val="24"/>
        </w:rPr>
        <w:t>foodbanks</w:t>
      </w:r>
      <w:proofErr w:type="spellEnd"/>
      <w:r w:rsidRPr="00530765">
        <w:rPr>
          <w:rFonts w:ascii="Arial" w:hAnsi="Arial" w:cs="Arial"/>
          <w:sz w:val="24"/>
          <w:szCs w:val="24"/>
        </w:rPr>
        <w:t xml:space="preserve"> (88% of the sample needed to do this to feed their service users) reported having to do this as a direct result of delays in receiving benefit payments and “punitive sanctions”.</w:t>
      </w:r>
      <w:r w:rsidRPr="00530765">
        <w:rPr>
          <w:rStyle w:val="FootnoteReference"/>
          <w:rFonts w:ascii="Arial" w:hAnsi="Arial" w:cs="Arial"/>
          <w:sz w:val="24"/>
          <w:szCs w:val="24"/>
        </w:rPr>
        <w:footnoteReference w:id="4"/>
      </w:r>
      <w:r w:rsidRPr="00530765">
        <w:rPr>
          <w:rFonts w:ascii="Arial" w:hAnsi="Arial" w:cs="Arial"/>
          <w:sz w:val="24"/>
          <w:szCs w:val="24"/>
        </w:rPr>
        <w:t xml:space="preserve"> By providing a causal-link between sanctions and </w:t>
      </w:r>
      <w:proofErr w:type="spellStart"/>
      <w:r w:rsidRPr="00530765">
        <w:rPr>
          <w:rFonts w:ascii="Arial" w:hAnsi="Arial" w:cs="Arial"/>
          <w:sz w:val="24"/>
          <w:szCs w:val="24"/>
        </w:rPr>
        <w:t>foodbank</w:t>
      </w:r>
      <w:proofErr w:type="spellEnd"/>
      <w:r w:rsidRPr="00530765">
        <w:rPr>
          <w:rFonts w:ascii="Arial" w:hAnsi="Arial" w:cs="Arial"/>
          <w:sz w:val="24"/>
          <w:szCs w:val="24"/>
        </w:rPr>
        <w:t xml:space="preserve"> use, this directly undermines Neil </w:t>
      </w:r>
      <w:proofErr w:type="spellStart"/>
      <w:r w:rsidRPr="00530765">
        <w:rPr>
          <w:rFonts w:ascii="Arial" w:hAnsi="Arial" w:cs="Arial"/>
          <w:sz w:val="24"/>
          <w:szCs w:val="24"/>
        </w:rPr>
        <w:t>Couling’s</w:t>
      </w:r>
      <w:proofErr w:type="spellEnd"/>
      <w:r w:rsidRPr="00530765">
        <w:rPr>
          <w:rFonts w:ascii="Arial" w:hAnsi="Arial" w:cs="Arial"/>
          <w:sz w:val="24"/>
          <w:szCs w:val="24"/>
        </w:rPr>
        <w:t xml:space="preserve"> earlier assertion that the growth in use of </w:t>
      </w:r>
      <w:proofErr w:type="spellStart"/>
      <w:r w:rsidRPr="00530765">
        <w:rPr>
          <w:rFonts w:ascii="Arial" w:hAnsi="Arial" w:cs="Arial"/>
          <w:sz w:val="24"/>
          <w:szCs w:val="24"/>
        </w:rPr>
        <w:t>foodbanks</w:t>
      </w:r>
      <w:proofErr w:type="spellEnd"/>
      <w:r w:rsidRPr="00530765">
        <w:rPr>
          <w:rFonts w:ascii="Arial" w:hAnsi="Arial" w:cs="Arial"/>
          <w:sz w:val="24"/>
          <w:szCs w:val="24"/>
        </w:rPr>
        <w:t xml:space="preserve"> is a “supply-led growth” and a case of poor people “maximising their economic choices.</w:t>
      </w:r>
      <w:r w:rsidRPr="00530765">
        <w:rPr>
          <w:rStyle w:val="FootnoteReference"/>
          <w:rFonts w:ascii="Arial" w:hAnsi="Arial" w:cs="Arial"/>
          <w:sz w:val="24"/>
          <w:szCs w:val="24"/>
        </w:rPr>
        <w:footnoteReference w:id="5"/>
      </w:r>
      <w:r w:rsidRPr="00530765">
        <w:rPr>
          <w:rFonts w:ascii="Arial" w:hAnsi="Arial" w:cs="Arial"/>
          <w:sz w:val="24"/>
          <w:szCs w:val="24"/>
        </w:rPr>
        <w:t xml:space="preserve"> </w:t>
      </w:r>
    </w:p>
    <w:p w:rsidR="000B0EB9" w:rsidRPr="00530765" w:rsidRDefault="000B0EB9" w:rsidP="000B0EB9">
      <w:pPr>
        <w:pStyle w:val="ListParagraph"/>
        <w:spacing w:after="100" w:afterAutospacing="1" w:line="360" w:lineRule="auto"/>
        <w:rPr>
          <w:rFonts w:ascii="Arial" w:hAnsi="Arial" w:cs="Arial"/>
          <w:sz w:val="24"/>
          <w:szCs w:val="24"/>
        </w:rPr>
      </w:pPr>
    </w:p>
    <w:p w:rsidR="000B0EB9" w:rsidRPr="00530765" w:rsidRDefault="000B0EB9" w:rsidP="000B0EB9">
      <w:pPr>
        <w:pStyle w:val="ListParagraph"/>
        <w:numPr>
          <w:ilvl w:val="0"/>
          <w:numId w:val="5"/>
        </w:numPr>
        <w:spacing w:after="100" w:afterAutospacing="1" w:line="360" w:lineRule="auto"/>
        <w:rPr>
          <w:rFonts w:ascii="Arial" w:hAnsi="Arial" w:cs="Arial"/>
          <w:sz w:val="24"/>
          <w:szCs w:val="24"/>
        </w:rPr>
      </w:pPr>
      <w:r w:rsidRPr="00530765">
        <w:rPr>
          <w:rFonts w:ascii="Arial" w:hAnsi="Arial" w:cs="Arial"/>
          <w:sz w:val="24"/>
          <w:szCs w:val="24"/>
        </w:rPr>
        <w:t xml:space="preserve">The </w:t>
      </w:r>
      <w:proofErr w:type="spellStart"/>
      <w:r w:rsidRPr="00530765">
        <w:rPr>
          <w:rFonts w:ascii="Arial" w:hAnsi="Arial" w:cs="Arial"/>
          <w:sz w:val="24"/>
          <w:szCs w:val="24"/>
        </w:rPr>
        <w:t>Trussell</w:t>
      </w:r>
      <w:proofErr w:type="spellEnd"/>
      <w:r w:rsidRPr="00530765">
        <w:rPr>
          <w:rFonts w:ascii="Arial" w:hAnsi="Arial" w:cs="Arial"/>
          <w:sz w:val="24"/>
          <w:szCs w:val="24"/>
        </w:rPr>
        <w:t xml:space="preserve"> Trust demonstrated that </w:t>
      </w:r>
      <w:proofErr w:type="spellStart"/>
      <w:r w:rsidRPr="00530765">
        <w:rPr>
          <w:rFonts w:ascii="Arial" w:hAnsi="Arial" w:cs="Arial"/>
          <w:sz w:val="24"/>
          <w:szCs w:val="24"/>
        </w:rPr>
        <w:t>foodbank</w:t>
      </w:r>
      <w:proofErr w:type="spellEnd"/>
      <w:r w:rsidRPr="00530765">
        <w:rPr>
          <w:rFonts w:ascii="Arial" w:hAnsi="Arial" w:cs="Arial"/>
          <w:sz w:val="24"/>
          <w:szCs w:val="24"/>
        </w:rPr>
        <w:t xml:space="preserve"> use was rapidly increasing, with further evidence to support a causal link between this fact and the increase in sanctions. Their evidence shows a 163% rise in food bank usage over the last year. More than 900,000 people visited food banks in 2013/14, with benefit delays or</w:t>
      </w:r>
      <w:r w:rsidR="00B069F8">
        <w:rPr>
          <w:rFonts w:ascii="Arial" w:hAnsi="Arial" w:cs="Arial"/>
          <w:sz w:val="24"/>
          <w:szCs w:val="24"/>
        </w:rPr>
        <w:t xml:space="preserve"> </w:t>
      </w:r>
      <w:r w:rsidRPr="00530765">
        <w:rPr>
          <w:rFonts w:ascii="Arial" w:hAnsi="Arial" w:cs="Arial"/>
          <w:sz w:val="24"/>
          <w:szCs w:val="24"/>
        </w:rPr>
        <w:lastRenderedPageBreak/>
        <w:t>changes reported as the primary reason for referral in 48% of cases. In 2013/14, 582,933 adults and 330,205 children (total, 913,138) received three days’ emergency</w:t>
      </w:r>
      <w:r w:rsidR="00B069F8">
        <w:rPr>
          <w:rFonts w:ascii="Arial" w:hAnsi="Arial" w:cs="Arial"/>
          <w:sz w:val="24"/>
          <w:szCs w:val="24"/>
        </w:rPr>
        <w:t xml:space="preserve"> food/</w:t>
      </w:r>
      <w:r w:rsidRPr="00530765">
        <w:rPr>
          <w:rFonts w:ascii="Arial" w:hAnsi="Arial" w:cs="Arial"/>
          <w:sz w:val="24"/>
          <w:szCs w:val="24"/>
        </w:rPr>
        <w:t xml:space="preserve"> support from </w:t>
      </w:r>
      <w:proofErr w:type="spellStart"/>
      <w:r w:rsidRPr="00530765">
        <w:rPr>
          <w:rFonts w:ascii="Arial" w:hAnsi="Arial" w:cs="Arial"/>
          <w:sz w:val="24"/>
          <w:szCs w:val="24"/>
        </w:rPr>
        <w:t>Trussell</w:t>
      </w:r>
      <w:proofErr w:type="spellEnd"/>
      <w:r w:rsidRPr="00530765">
        <w:rPr>
          <w:rFonts w:ascii="Arial" w:hAnsi="Arial" w:cs="Arial"/>
          <w:sz w:val="24"/>
          <w:szCs w:val="24"/>
        </w:rPr>
        <w:t xml:space="preserve"> Trust </w:t>
      </w:r>
      <w:proofErr w:type="spellStart"/>
      <w:r w:rsidRPr="00530765">
        <w:rPr>
          <w:rFonts w:ascii="Arial" w:hAnsi="Arial" w:cs="Arial"/>
          <w:sz w:val="24"/>
          <w:szCs w:val="24"/>
        </w:rPr>
        <w:t>foodbanks</w:t>
      </w:r>
      <w:proofErr w:type="spellEnd"/>
      <w:r w:rsidRPr="00530765">
        <w:rPr>
          <w:rFonts w:ascii="Arial" w:hAnsi="Arial" w:cs="Arial"/>
          <w:sz w:val="24"/>
          <w:szCs w:val="24"/>
        </w:rPr>
        <w:t>, compared with 346,992 in 2012/13.</w:t>
      </w:r>
      <w:r w:rsidRPr="00530765">
        <w:rPr>
          <w:rStyle w:val="FootnoteReference"/>
          <w:rFonts w:ascii="Arial" w:hAnsi="Arial" w:cs="Arial"/>
          <w:sz w:val="24"/>
          <w:szCs w:val="24"/>
        </w:rPr>
        <w:footnoteReference w:id="6"/>
      </w:r>
      <w:r w:rsidRPr="00530765">
        <w:rPr>
          <w:rFonts w:ascii="Arial" w:hAnsi="Arial" w:cs="Arial"/>
          <w:sz w:val="24"/>
          <w:szCs w:val="24"/>
        </w:rPr>
        <w:t xml:space="preserve"> </w:t>
      </w:r>
    </w:p>
    <w:p w:rsidR="000B0EB9" w:rsidRPr="00530765" w:rsidRDefault="000B0EB9" w:rsidP="000B0EB9">
      <w:pPr>
        <w:pStyle w:val="ListParagraph"/>
        <w:spacing w:after="100" w:afterAutospacing="1" w:line="360" w:lineRule="auto"/>
        <w:rPr>
          <w:rFonts w:ascii="Arial" w:hAnsi="Arial" w:cs="Arial"/>
          <w:sz w:val="24"/>
          <w:szCs w:val="24"/>
        </w:rPr>
      </w:pPr>
      <w:bookmarkStart w:id="0" w:name="_GoBack"/>
      <w:bookmarkEnd w:id="0"/>
    </w:p>
    <w:p w:rsidR="000B0EB9" w:rsidRPr="00530765" w:rsidRDefault="008D520D" w:rsidP="000B0EB9">
      <w:pPr>
        <w:pStyle w:val="ListParagraph"/>
        <w:numPr>
          <w:ilvl w:val="0"/>
          <w:numId w:val="5"/>
        </w:numPr>
        <w:spacing w:after="100" w:afterAutospacing="1" w:line="360" w:lineRule="auto"/>
        <w:rPr>
          <w:rFonts w:ascii="Arial" w:hAnsi="Arial" w:cs="Arial"/>
          <w:sz w:val="24"/>
          <w:szCs w:val="24"/>
        </w:rPr>
      </w:pPr>
      <w:r>
        <w:rPr>
          <w:rFonts w:ascii="Arial" w:hAnsi="Arial" w:cs="Arial"/>
          <w:sz w:val="24"/>
          <w:szCs w:val="24"/>
        </w:rPr>
        <w:t xml:space="preserve">Recent evidence </w:t>
      </w:r>
      <w:r w:rsidR="000B0EB9" w:rsidRPr="00530765">
        <w:rPr>
          <w:rFonts w:ascii="Arial" w:hAnsi="Arial" w:cs="Arial"/>
          <w:sz w:val="24"/>
          <w:szCs w:val="24"/>
        </w:rPr>
        <w:t>suggest</w:t>
      </w:r>
      <w:r>
        <w:rPr>
          <w:rFonts w:ascii="Arial" w:hAnsi="Arial" w:cs="Arial"/>
          <w:sz w:val="24"/>
          <w:szCs w:val="24"/>
        </w:rPr>
        <w:t>s</w:t>
      </w:r>
      <w:r w:rsidR="000B0EB9" w:rsidRPr="00530765">
        <w:rPr>
          <w:rFonts w:ascii="Arial" w:hAnsi="Arial" w:cs="Arial"/>
          <w:sz w:val="24"/>
          <w:szCs w:val="24"/>
        </w:rPr>
        <w:t xml:space="preserve"> that by placing people into greater financial hardship, the chances of them finding and sustaining employment actually diminish due to a change in the way people view themselves and their futures. People in this situation exhibit less long-term thinking (such as the protracted process of </w:t>
      </w:r>
      <w:r w:rsidR="006C0F4F">
        <w:rPr>
          <w:rFonts w:ascii="Arial" w:hAnsi="Arial" w:cs="Arial"/>
          <w:sz w:val="24"/>
          <w:szCs w:val="24"/>
        </w:rPr>
        <w:t>job-hunting</w:t>
      </w:r>
      <w:r w:rsidR="000B0EB9" w:rsidRPr="00530765">
        <w:rPr>
          <w:rFonts w:ascii="Arial" w:hAnsi="Arial" w:cs="Arial"/>
          <w:sz w:val="24"/>
          <w:szCs w:val="24"/>
        </w:rPr>
        <w:t xml:space="preserve">) and focus more on the immediate issues thrown up by having living funds cut (finding food and other vital goods). This evidence </w:t>
      </w:r>
      <w:r>
        <w:rPr>
          <w:rFonts w:ascii="Arial" w:hAnsi="Arial" w:cs="Arial"/>
          <w:sz w:val="24"/>
          <w:szCs w:val="24"/>
        </w:rPr>
        <w:t>is in</w:t>
      </w:r>
      <w:r w:rsidR="000B0EB9" w:rsidRPr="00530765">
        <w:rPr>
          <w:rFonts w:ascii="Arial" w:hAnsi="Arial" w:cs="Arial"/>
          <w:sz w:val="24"/>
          <w:szCs w:val="24"/>
        </w:rPr>
        <w:t xml:space="preserve"> a report from a longitudinal, qualitative research project looking at the impacts of welfare reform on a small sample group of individuals and comm</w:t>
      </w:r>
      <w:r>
        <w:rPr>
          <w:rFonts w:ascii="Arial" w:hAnsi="Arial" w:cs="Arial"/>
          <w:sz w:val="24"/>
          <w:szCs w:val="24"/>
        </w:rPr>
        <w:t>unities in</w:t>
      </w:r>
      <w:r w:rsidR="000B0EB9" w:rsidRPr="00530765">
        <w:rPr>
          <w:rFonts w:ascii="Arial" w:hAnsi="Arial" w:cs="Arial"/>
          <w:sz w:val="24"/>
          <w:szCs w:val="24"/>
        </w:rPr>
        <w:t xml:space="preserve"> Newham. The study, entitled ‘Just about Surviving’, undertaken by Community Links (described by the Prime Minister as "</w:t>
      </w:r>
      <w:r w:rsidR="000B0EB9" w:rsidRPr="00530765">
        <w:rPr>
          <w:rFonts w:ascii="Arial" w:hAnsi="Arial" w:cs="Arial"/>
          <w:i/>
          <w:sz w:val="24"/>
          <w:szCs w:val="24"/>
        </w:rPr>
        <w:t>one of Britain's most inspiring community organisations</w:t>
      </w:r>
      <w:r w:rsidR="000B0EB9" w:rsidRPr="00530765">
        <w:rPr>
          <w:rFonts w:ascii="Arial" w:hAnsi="Arial" w:cs="Arial"/>
          <w:sz w:val="24"/>
          <w:szCs w:val="24"/>
        </w:rPr>
        <w:t>"), found that: “</w:t>
      </w:r>
      <w:r w:rsidR="000B0EB9" w:rsidRPr="00530765">
        <w:rPr>
          <w:rFonts w:ascii="Arial" w:hAnsi="Arial" w:cs="Arial"/>
          <w:i/>
          <w:sz w:val="24"/>
          <w:szCs w:val="24"/>
        </w:rPr>
        <w:t>people’s motivation to work was not improved by the reforms or by the loss of income they had experienced due to these changes… slicing of income instead prompted people to retreat and default to survival mode. Although welfare reforms seriously affected people’s finances, they did not make work seem like a viable or attractive option.</w:t>
      </w:r>
      <w:r w:rsidR="000B0EB9" w:rsidRPr="00530765">
        <w:rPr>
          <w:rFonts w:ascii="Arial" w:hAnsi="Arial" w:cs="Arial"/>
          <w:sz w:val="24"/>
          <w:szCs w:val="24"/>
        </w:rPr>
        <w:t>”</w:t>
      </w:r>
      <w:r w:rsidR="000B0EB9" w:rsidRPr="00530765">
        <w:rPr>
          <w:rStyle w:val="FootnoteReference"/>
          <w:rFonts w:ascii="Arial" w:hAnsi="Arial" w:cs="Arial"/>
          <w:sz w:val="24"/>
          <w:szCs w:val="24"/>
        </w:rPr>
        <w:footnoteReference w:id="7"/>
      </w:r>
    </w:p>
    <w:p w:rsidR="000B0EB9" w:rsidRPr="00530765" w:rsidRDefault="000B0EB9" w:rsidP="000B0EB9">
      <w:pPr>
        <w:pStyle w:val="ListParagraph"/>
        <w:spacing w:after="100" w:afterAutospacing="1" w:line="360" w:lineRule="auto"/>
        <w:rPr>
          <w:rFonts w:ascii="Arial" w:hAnsi="Arial" w:cs="Arial"/>
          <w:sz w:val="24"/>
          <w:szCs w:val="24"/>
        </w:rPr>
      </w:pPr>
    </w:p>
    <w:p w:rsidR="000B0EB9" w:rsidRPr="00A00AD1" w:rsidRDefault="006C0F4F" w:rsidP="000B0EB9">
      <w:pPr>
        <w:pStyle w:val="ListParagraph"/>
        <w:numPr>
          <w:ilvl w:val="0"/>
          <w:numId w:val="5"/>
        </w:numPr>
        <w:spacing w:after="100" w:afterAutospacing="1" w:line="360" w:lineRule="auto"/>
        <w:rPr>
          <w:rStyle w:val="apple-converted-space"/>
          <w:rFonts w:ascii="Arial" w:hAnsi="Arial" w:cs="Arial"/>
          <w:sz w:val="24"/>
          <w:szCs w:val="24"/>
        </w:rPr>
      </w:pPr>
      <w:r>
        <w:rPr>
          <w:rFonts w:ascii="Arial" w:hAnsi="Arial" w:cs="Arial"/>
          <w:sz w:val="24"/>
          <w:szCs w:val="24"/>
        </w:rPr>
        <w:t>T</w:t>
      </w:r>
      <w:r w:rsidR="000B0EB9" w:rsidRPr="00530765">
        <w:rPr>
          <w:rFonts w:ascii="Arial" w:hAnsi="Arial" w:cs="Arial"/>
          <w:sz w:val="24"/>
          <w:szCs w:val="24"/>
        </w:rPr>
        <w:t>here is evidence to suggest that in many cases, far from sanctions encouraging peop</w:t>
      </w:r>
      <w:r w:rsidR="00871974">
        <w:rPr>
          <w:rFonts w:ascii="Arial" w:hAnsi="Arial" w:cs="Arial"/>
          <w:sz w:val="24"/>
          <w:szCs w:val="24"/>
        </w:rPr>
        <w:t>le into work, often those</w:t>
      </w:r>
      <w:r w:rsidR="000B0EB9" w:rsidRPr="00530765">
        <w:rPr>
          <w:rFonts w:ascii="Arial" w:hAnsi="Arial" w:cs="Arial"/>
          <w:sz w:val="24"/>
          <w:szCs w:val="24"/>
        </w:rPr>
        <w:t xml:space="preserve"> affected have no idea what they are being paid, what it is for and why their income has increased/reduced. Two studies</w:t>
      </w:r>
      <w:r>
        <w:rPr>
          <w:rFonts w:ascii="Arial" w:hAnsi="Arial" w:cs="Arial"/>
          <w:sz w:val="24"/>
          <w:szCs w:val="24"/>
        </w:rPr>
        <w:t xml:space="preserve"> demonstrate this</w:t>
      </w:r>
      <w:r w:rsidR="000B0EB9" w:rsidRPr="00530765">
        <w:rPr>
          <w:rFonts w:ascii="Arial" w:hAnsi="Arial" w:cs="Arial"/>
          <w:sz w:val="24"/>
          <w:szCs w:val="24"/>
        </w:rPr>
        <w:t xml:space="preserve">. Firstly, a UC pilot project in Oldham was studied and </w:t>
      </w:r>
      <w:r w:rsidR="000B0EB9" w:rsidRPr="00530765">
        <w:rPr>
          <w:rFonts w:ascii="Arial" w:hAnsi="Arial" w:cs="Arial"/>
          <w:sz w:val="24"/>
          <w:szCs w:val="24"/>
          <w:shd w:val="clear" w:color="auto" w:fill="FFFFFF"/>
        </w:rPr>
        <w:t>22% of those involved said that they had not known that their rent needed to be paid out of their UC payments.</w:t>
      </w:r>
      <w:r w:rsidR="000B0EB9" w:rsidRPr="00530765">
        <w:rPr>
          <w:rStyle w:val="FootnoteReference"/>
          <w:rFonts w:ascii="Arial" w:hAnsi="Arial" w:cs="Arial"/>
          <w:sz w:val="24"/>
          <w:szCs w:val="24"/>
          <w:shd w:val="clear" w:color="auto" w:fill="FFFFFF"/>
        </w:rPr>
        <w:footnoteReference w:id="8"/>
      </w:r>
      <w:r w:rsidR="000B0EB9" w:rsidRPr="00530765">
        <w:rPr>
          <w:rFonts w:ascii="Arial" w:hAnsi="Arial" w:cs="Arial"/>
          <w:sz w:val="24"/>
          <w:szCs w:val="24"/>
          <w:shd w:val="clear" w:color="auto" w:fill="FFFFFF"/>
        </w:rPr>
        <w:t xml:space="preserve"> This indicates a lack of knowledge as to what they were being paid and why </w:t>
      </w:r>
      <w:r w:rsidR="00871974">
        <w:rPr>
          <w:rFonts w:ascii="Arial" w:hAnsi="Arial" w:cs="Arial"/>
          <w:sz w:val="24"/>
          <w:szCs w:val="24"/>
          <w:shd w:val="clear" w:color="auto" w:fill="FFFFFF"/>
        </w:rPr>
        <w:t>(suggesting</w:t>
      </w:r>
      <w:r w:rsidR="000B0EB9" w:rsidRPr="00530765">
        <w:rPr>
          <w:rFonts w:ascii="Arial" w:hAnsi="Arial" w:cs="Arial"/>
          <w:sz w:val="24"/>
          <w:szCs w:val="24"/>
          <w:shd w:val="clear" w:color="auto" w:fill="FFFFFF"/>
        </w:rPr>
        <w:t xml:space="preserve"> a lack of communication from JCP staff</w:t>
      </w:r>
      <w:r w:rsidR="00871974">
        <w:rPr>
          <w:rFonts w:ascii="Arial" w:hAnsi="Arial" w:cs="Arial"/>
          <w:sz w:val="24"/>
          <w:szCs w:val="24"/>
          <w:shd w:val="clear" w:color="auto" w:fill="FFFFFF"/>
        </w:rPr>
        <w:t>)</w:t>
      </w:r>
      <w:r w:rsidR="000B0EB9" w:rsidRPr="00530765">
        <w:rPr>
          <w:rFonts w:ascii="Arial" w:hAnsi="Arial" w:cs="Arial"/>
          <w:sz w:val="24"/>
          <w:szCs w:val="24"/>
          <w:shd w:val="clear" w:color="auto" w:fill="FFFFFF"/>
        </w:rPr>
        <w:t xml:space="preserve">. The second study is </w:t>
      </w:r>
      <w:r w:rsidR="000B0EB9" w:rsidRPr="00530765">
        <w:rPr>
          <w:rFonts w:ascii="Arial" w:hAnsi="Arial" w:cs="Arial"/>
          <w:sz w:val="24"/>
          <w:szCs w:val="24"/>
        </w:rPr>
        <w:t xml:space="preserve">an impact study </w:t>
      </w:r>
      <w:r w:rsidR="000B0EB9" w:rsidRPr="00530765">
        <w:rPr>
          <w:rFonts w:ascii="Arial" w:hAnsi="Arial" w:cs="Arial"/>
          <w:sz w:val="24"/>
          <w:szCs w:val="24"/>
        </w:rPr>
        <w:lastRenderedPageBreak/>
        <w:t>undertaken by CHC, which surveyed 412 social housing tenants in receipt of housing benefit. It</w:t>
      </w:r>
      <w:r w:rsidR="000B0EB9" w:rsidRPr="00530765">
        <w:rPr>
          <w:rFonts w:ascii="Arial" w:hAnsi="Arial" w:cs="Arial"/>
          <w:sz w:val="24"/>
          <w:szCs w:val="24"/>
          <w:shd w:val="clear" w:color="auto" w:fill="FFFFFF"/>
        </w:rPr>
        <w:t xml:space="preserve"> is yet to be released, but </w:t>
      </w:r>
      <w:r w:rsidR="000B0EB9" w:rsidRPr="00530765">
        <w:rPr>
          <w:rFonts w:ascii="Arial" w:hAnsi="Arial" w:cs="Arial"/>
          <w:sz w:val="24"/>
          <w:szCs w:val="24"/>
        </w:rPr>
        <w:t xml:space="preserve">preliminary results suggest that a significant number of respondents did not always understand why they had deductions to their benefits; for example, whether a deduction is due to the bedroom tax or another reason, such as non-dependent deduction.  Since UC </w:t>
      </w:r>
      <w:r w:rsidR="00871974">
        <w:rPr>
          <w:rFonts w:ascii="Arial" w:hAnsi="Arial" w:cs="Arial"/>
          <w:sz w:val="24"/>
          <w:szCs w:val="24"/>
        </w:rPr>
        <w:t>comprises</w:t>
      </w:r>
      <w:r w:rsidR="000B0EB9" w:rsidRPr="00530765">
        <w:rPr>
          <w:rFonts w:ascii="Arial" w:hAnsi="Arial" w:cs="Arial"/>
          <w:sz w:val="24"/>
          <w:szCs w:val="24"/>
        </w:rPr>
        <w:t xml:space="preserve"> several component benefits, it is crucial that claimants understand their deductions and sanctions if they are to find appropriate solutions to the shortfall. </w:t>
      </w:r>
      <w:r w:rsidR="000B0EB9" w:rsidRPr="00530765">
        <w:rPr>
          <w:rStyle w:val="apple-converted-space"/>
          <w:rFonts w:ascii="Arial" w:hAnsi="Arial" w:cs="Arial"/>
          <w:sz w:val="24"/>
          <w:szCs w:val="24"/>
          <w:shd w:val="clear" w:color="auto" w:fill="FFFFFF"/>
        </w:rPr>
        <w:t xml:space="preserve">This evidence </w:t>
      </w:r>
      <w:r w:rsidR="00871974">
        <w:rPr>
          <w:rStyle w:val="apple-converted-space"/>
          <w:rFonts w:ascii="Arial" w:hAnsi="Arial" w:cs="Arial"/>
          <w:sz w:val="24"/>
          <w:szCs w:val="24"/>
          <w:shd w:val="clear" w:color="auto" w:fill="FFFFFF"/>
        </w:rPr>
        <w:t xml:space="preserve">makes clear </w:t>
      </w:r>
      <w:r w:rsidR="000B0EB9" w:rsidRPr="00530765">
        <w:rPr>
          <w:rStyle w:val="apple-converted-space"/>
          <w:rFonts w:ascii="Arial" w:hAnsi="Arial" w:cs="Arial"/>
          <w:sz w:val="24"/>
          <w:szCs w:val="24"/>
          <w:shd w:val="clear" w:color="auto" w:fill="FFFFFF"/>
        </w:rPr>
        <w:t>that benefit s</w:t>
      </w:r>
      <w:r w:rsidR="00871974">
        <w:rPr>
          <w:rStyle w:val="apple-converted-space"/>
          <w:rFonts w:ascii="Arial" w:hAnsi="Arial" w:cs="Arial"/>
          <w:sz w:val="24"/>
          <w:szCs w:val="24"/>
          <w:shd w:val="clear" w:color="auto" w:fill="FFFFFF"/>
        </w:rPr>
        <w:t>anctions cannot work as a motivator for finding employment</w:t>
      </w:r>
      <w:r w:rsidR="000B0EB9" w:rsidRPr="00530765">
        <w:rPr>
          <w:rStyle w:val="apple-converted-space"/>
          <w:rFonts w:ascii="Arial" w:hAnsi="Arial" w:cs="Arial"/>
          <w:sz w:val="24"/>
          <w:szCs w:val="24"/>
          <w:shd w:val="clear" w:color="auto" w:fill="FFFFFF"/>
        </w:rPr>
        <w:t xml:space="preserve"> if </w:t>
      </w:r>
      <w:r w:rsidR="00871974">
        <w:rPr>
          <w:rStyle w:val="apple-converted-space"/>
          <w:rFonts w:ascii="Arial" w:hAnsi="Arial" w:cs="Arial"/>
          <w:sz w:val="24"/>
          <w:szCs w:val="24"/>
          <w:shd w:val="clear" w:color="auto" w:fill="FFFFFF"/>
        </w:rPr>
        <w:t>claimants do not know why</w:t>
      </w:r>
      <w:r w:rsidR="000B0EB9" w:rsidRPr="00530765">
        <w:rPr>
          <w:rStyle w:val="apple-converted-space"/>
          <w:rFonts w:ascii="Arial" w:hAnsi="Arial" w:cs="Arial"/>
          <w:sz w:val="24"/>
          <w:szCs w:val="24"/>
          <w:shd w:val="clear" w:color="auto" w:fill="FFFFFF"/>
        </w:rPr>
        <w:t xml:space="preserve"> they are being sanctioned, or, indeed, that they have been sanctioned</w:t>
      </w:r>
      <w:r w:rsidR="00871974">
        <w:rPr>
          <w:rStyle w:val="apple-converted-space"/>
          <w:rFonts w:ascii="Arial" w:hAnsi="Arial" w:cs="Arial"/>
          <w:sz w:val="24"/>
          <w:szCs w:val="24"/>
          <w:shd w:val="clear" w:color="auto" w:fill="FFFFFF"/>
        </w:rPr>
        <w:t>,</w:t>
      </w:r>
      <w:r w:rsidR="000B0EB9" w:rsidRPr="00530765">
        <w:rPr>
          <w:rStyle w:val="apple-converted-space"/>
          <w:rFonts w:ascii="Arial" w:hAnsi="Arial" w:cs="Arial"/>
          <w:sz w:val="24"/>
          <w:szCs w:val="24"/>
          <w:shd w:val="clear" w:color="auto" w:fill="FFFFFF"/>
        </w:rPr>
        <w:t xml:space="preserve"> at all</w:t>
      </w:r>
      <w:r w:rsidR="00871974">
        <w:rPr>
          <w:rStyle w:val="apple-converted-space"/>
          <w:rFonts w:ascii="Arial" w:hAnsi="Arial" w:cs="Arial"/>
          <w:sz w:val="24"/>
          <w:szCs w:val="24"/>
          <w:shd w:val="clear" w:color="auto" w:fill="FFFFFF"/>
        </w:rPr>
        <w:t>.</w:t>
      </w:r>
    </w:p>
    <w:p w:rsidR="00A00AD1" w:rsidRPr="00530765" w:rsidRDefault="00A00AD1" w:rsidP="000B0EB9">
      <w:pPr>
        <w:pStyle w:val="ListParagraph"/>
        <w:spacing w:after="100" w:afterAutospacing="1" w:line="360" w:lineRule="auto"/>
        <w:rPr>
          <w:rStyle w:val="apple-converted-space"/>
          <w:rFonts w:ascii="Arial" w:hAnsi="Arial" w:cs="Arial"/>
          <w:sz w:val="24"/>
          <w:szCs w:val="24"/>
        </w:rPr>
      </w:pPr>
    </w:p>
    <w:p w:rsidR="000B0EB9" w:rsidRPr="00530765" w:rsidRDefault="000B0EB9" w:rsidP="000B0EB9">
      <w:pPr>
        <w:pStyle w:val="ListParagraph"/>
        <w:numPr>
          <w:ilvl w:val="0"/>
          <w:numId w:val="5"/>
        </w:numPr>
        <w:spacing w:after="100" w:afterAutospacing="1" w:line="360" w:lineRule="auto"/>
        <w:rPr>
          <w:rFonts w:ascii="Arial" w:hAnsi="Arial" w:cs="Arial"/>
          <w:sz w:val="24"/>
          <w:szCs w:val="24"/>
        </w:rPr>
      </w:pPr>
      <w:r w:rsidRPr="00530765">
        <w:rPr>
          <w:rFonts w:ascii="Arial" w:hAnsi="Arial" w:cs="Arial"/>
          <w:b/>
          <w:sz w:val="24"/>
          <w:szCs w:val="24"/>
        </w:rPr>
        <w:t>The Welsh housing sector’s principal concerns are:</w:t>
      </w:r>
    </w:p>
    <w:p w:rsidR="000B0EB9" w:rsidRPr="00530765" w:rsidRDefault="000B0EB9" w:rsidP="000B0EB9">
      <w:pPr>
        <w:pStyle w:val="ListParagraph"/>
        <w:spacing w:line="360" w:lineRule="auto"/>
        <w:rPr>
          <w:rFonts w:ascii="Arial" w:hAnsi="Arial" w:cs="Arial"/>
          <w:b/>
          <w:sz w:val="24"/>
          <w:szCs w:val="24"/>
        </w:rPr>
      </w:pPr>
    </w:p>
    <w:p w:rsidR="000B0EB9" w:rsidRPr="00530765" w:rsidRDefault="000B0EB9" w:rsidP="000B0EB9">
      <w:pPr>
        <w:pStyle w:val="ListParagraph"/>
        <w:numPr>
          <w:ilvl w:val="1"/>
          <w:numId w:val="5"/>
        </w:numPr>
        <w:spacing w:after="100" w:afterAutospacing="1" w:line="360" w:lineRule="auto"/>
        <w:rPr>
          <w:rFonts w:ascii="Arial" w:hAnsi="Arial" w:cs="Arial"/>
          <w:sz w:val="24"/>
          <w:szCs w:val="24"/>
        </w:rPr>
      </w:pPr>
      <w:r w:rsidRPr="00530765">
        <w:rPr>
          <w:rFonts w:ascii="Arial" w:hAnsi="Arial" w:cs="Arial"/>
          <w:b/>
          <w:sz w:val="24"/>
          <w:szCs w:val="24"/>
        </w:rPr>
        <w:t>The impact that sanctions will have on our tenants’ wellbeing</w:t>
      </w:r>
      <w:r w:rsidRPr="00530765">
        <w:rPr>
          <w:rFonts w:ascii="Arial" w:hAnsi="Arial" w:cs="Arial"/>
          <w:sz w:val="24"/>
          <w:szCs w:val="24"/>
        </w:rPr>
        <w:t>, as they are forced into poverty by severe sanctions. This puts their health at risk, as well as limiting their opportunities to achieve employment (if someone</w:t>
      </w:r>
      <w:r w:rsidR="00C0226F">
        <w:rPr>
          <w:rFonts w:ascii="Arial" w:hAnsi="Arial" w:cs="Arial"/>
          <w:sz w:val="24"/>
          <w:szCs w:val="24"/>
        </w:rPr>
        <w:t xml:space="preserve"> cannot afford food, then they cannot afford bus-</w:t>
      </w:r>
      <w:r w:rsidRPr="00530765">
        <w:rPr>
          <w:rFonts w:ascii="Arial" w:hAnsi="Arial" w:cs="Arial"/>
          <w:sz w:val="24"/>
          <w:szCs w:val="24"/>
        </w:rPr>
        <w:t>fare</w:t>
      </w:r>
      <w:r w:rsidR="00C0226F">
        <w:rPr>
          <w:rFonts w:ascii="Arial" w:hAnsi="Arial" w:cs="Arial"/>
          <w:sz w:val="24"/>
          <w:szCs w:val="24"/>
        </w:rPr>
        <w:t>s to get to i</w:t>
      </w:r>
      <w:r w:rsidRPr="00530765">
        <w:rPr>
          <w:rFonts w:ascii="Arial" w:hAnsi="Arial" w:cs="Arial"/>
          <w:sz w:val="24"/>
          <w:szCs w:val="24"/>
        </w:rPr>
        <w:t>nterview</w:t>
      </w:r>
      <w:r w:rsidR="00C0226F">
        <w:rPr>
          <w:rFonts w:ascii="Arial" w:hAnsi="Arial" w:cs="Arial"/>
          <w:sz w:val="24"/>
          <w:szCs w:val="24"/>
        </w:rPr>
        <w:t>s</w:t>
      </w:r>
      <w:r w:rsidRPr="00530765">
        <w:rPr>
          <w:rFonts w:ascii="Arial" w:hAnsi="Arial" w:cs="Arial"/>
          <w:sz w:val="24"/>
          <w:szCs w:val="24"/>
        </w:rPr>
        <w:t>);</w:t>
      </w:r>
    </w:p>
    <w:p w:rsidR="009474C6" w:rsidRDefault="000B0EB9" w:rsidP="009474C6">
      <w:pPr>
        <w:pStyle w:val="ListParagraph"/>
        <w:numPr>
          <w:ilvl w:val="1"/>
          <w:numId w:val="5"/>
        </w:numPr>
        <w:spacing w:after="100" w:afterAutospacing="1" w:line="360" w:lineRule="auto"/>
        <w:rPr>
          <w:rFonts w:ascii="Arial" w:hAnsi="Arial" w:cs="Arial"/>
          <w:sz w:val="24"/>
          <w:szCs w:val="24"/>
        </w:rPr>
      </w:pPr>
      <w:r w:rsidRPr="00530765">
        <w:rPr>
          <w:rFonts w:ascii="Arial" w:hAnsi="Arial" w:cs="Arial"/>
          <w:b/>
          <w:sz w:val="24"/>
          <w:szCs w:val="24"/>
        </w:rPr>
        <w:t xml:space="preserve">Increased tenant arrears </w:t>
      </w:r>
      <w:r w:rsidRPr="00530765">
        <w:rPr>
          <w:rFonts w:ascii="Arial" w:hAnsi="Arial" w:cs="Arial"/>
          <w:sz w:val="24"/>
          <w:szCs w:val="24"/>
        </w:rPr>
        <w:t>- in particular, there is a very serious risk that essential living costs (food, toiletries, sanitary products) currently met by ESA or JSA, will be met by sanctioned tenants from money which should have been put aside for rent when UC</w:t>
      </w:r>
      <w:r w:rsidR="00C0226F">
        <w:rPr>
          <w:rFonts w:ascii="Arial" w:hAnsi="Arial" w:cs="Arial"/>
          <w:sz w:val="24"/>
          <w:szCs w:val="24"/>
        </w:rPr>
        <w:t xml:space="preserve"> is</w:t>
      </w:r>
      <w:r w:rsidRPr="00530765">
        <w:rPr>
          <w:rFonts w:ascii="Arial" w:hAnsi="Arial" w:cs="Arial"/>
          <w:sz w:val="24"/>
          <w:szCs w:val="24"/>
        </w:rPr>
        <w:t xml:space="preserve"> fully rolled-out (at which point, responsibility for allotting funds from UC to pay for rent will lie with the claimant);</w:t>
      </w:r>
    </w:p>
    <w:p w:rsidR="009474C6" w:rsidRDefault="000B0EB9" w:rsidP="009474C6">
      <w:pPr>
        <w:pStyle w:val="ListParagraph"/>
        <w:numPr>
          <w:ilvl w:val="1"/>
          <w:numId w:val="5"/>
        </w:numPr>
        <w:spacing w:after="100" w:afterAutospacing="1" w:line="360" w:lineRule="auto"/>
        <w:rPr>
          <w:rFonts w:ascii="Arial" w:hAnsi="Arial" w:cs="Arial"/>
          <w:sz w:val="24"/>
          <w:szCs w:val="24"/>
        </w:rPr>
      </w:pPr>
      <w:r w:rsidRPr="009474C6">
        <w:rPr>
          <w:rFonts w:ascii="Arial" w:hAnsi="Arial" w:cs="Arial"/>
          <w:b/>
          <w:sz w:val="24"/>
          <w:szCs w:val="24"/>
        </w:rPr>
        <w:t xml:space="preserve">Increased criminal and anti-social behaviour </w:t>
      </w:r>
      <w:r w:rsidRPr="009474C6">
        <w:rPr>
          <w:rFonts w:ascii="Arial" w:hAnsi="Arial" w:cs="Arial"/>
          <w:sz w:val="24"/>
          <w:szCs w:val="24"/>
        </w:rPr>
        <w:t>(ASB) carried out by sanctioned tenants who feel that they have no alternative but to turn to such measures to survive (the media reports numerous examples of</w:t>
      </w:r>
      <w:r w:rsidR="00C0226F" w:rsidRPr="009474C6">
        <w:rPr>
          <w:rFonts w:ascii="Arial" w:hAnsi="Arial" w:cs="Arial"/>
          <w:sz w:val="24"/>
          <w:szCs w:val="24"/>
        </w:rPr>
        <w:t xml:space="preserve"> this</w:t>
      </w:r>
      <w:r w:rsidRPr="00530765">
        <w:rPr>
          <w:rStyle w:val="FootnoteReference"/>
          <w:rFonts w:ascii="Arial" w:hAnsi="Arial" w:cs="Arial"/>
          <w:sz w:val="24"/>
          <w:szCs w:val="24"/>
        </w:rPr>
        <w:footnoteReference w:id="9"/>
      </w:r>
      <w:r w:rsidRPr="009474C6">
        <w:rPr>
          <w:rFonts w:ascii="Arial" w:hAnsi="Arial" w:cs="Arial"/>
          <w:sz w:val="24"/>
          <w:szCs w:val="24"/>
        </w:rPr>
        <w:t>);</w:t>
      </w:r>
    </w:p>
    <w:p w:rsidR="009474C6" w:rsidRDefault="000B0EB9" w:rsidP="009474C6">
      <w:pPr>
        <w:pStyle w:val="ListParagraph"/>
        <w:numPr>
          <w:ilvl w:val="1"/>
          <w:numId w:val="5"/>
        </w:numPr>
        <w:spacing w:after="100" w:afterAutospacing="1" w:line="360" w:lineRule="auto"/>
        <w:rPr>
          <w:rFonts w:ascii="Arial" w:hAnsi="Arial" w:cs="Arial"/>
          <w:sz w:val="24"/>
          <w:szCs w:val="24"/>
        </w:rPr>
      </w:pPr>
      <w:r w:rsidRPr="009474C6">
        <w:rPr>
          <w:rFonts w:ascii="Arial" w:hAnsi="Arial" w:cs="Arial"/>
          <w:b/>
          <w:sz w:val="24"/>
          <w:szCs w:val="24"/>
        </w:rPr>
        <w:t>Evictions</w:t>
      </w:r>
      <w:r w:rsidRPr="009474C6">
        <w:rPr>
          <w:rFonts w:ascii="Arial" w:hAnsi="Arial" w:cs="Arial"/>
          <w:sz w:val="24"/>
          <w:szCs w:val="24"/>
        </w:rPr>
        <w:t xml:space="preserve">, due to ASB or arrears build-ups; </w:t>
      </w:r>
    </w:p>
    <w:p w:rsidR="009474C6" w:rsidRDefault="000B0EB9" w:rsidP="009474C6">
      <w:pPr>
        <w:pStyle w:val="ListParagraph"/>
        <w:numPr>
          <w:ilvl w:val="1"/>
          <w:numId w:val="5"/>
        </w:numPr>
        <w:spacing w:after="100" w:afterAutospacing="1" w:line="360" w:lineRule="auto"/>
        <w:rPr>
          <w:rStyle w:val="apple-converted-space"/>
          <w:rFonts w:ascii="Arial" w:hAnsi="Arial" w:cs="Arial"/>
          <w:sz w:val="24"/>
          <w:szCs w:val="24"/>
        </w:rPr>
      </w:pPr>
      <w:r w:rsidRPr="009474C6">
        <w:rPr>
          <w:rFonts w:ascii="Arial" w:hAnsi="Arial" w:cs="Arial"/>
          <w:b/>
          <w:sz w:val="24"/>
          <w:szCs w:val="24"/>
        </w:rPr>
        <w:t>Increased mental ill</w:t>
      </w:r>
      <w:r w:rsidR="00C0226F" w:rsidRPr="009474C6">
        <w:rPr>
          <w:rFonts w:ascii="Arial" w:hAnsi="Arial" w:cs="Arial"/>
          <w:b/>
          <w:sz w:val="24"/>
          <w:szCs w:val="24"/>
        </w:rPr>
        <w:t>-</w:t>
      </w:r>
      <w:r w:rsidRPr="009474C6">
        <w:rPr>
          <w:rFonts w:ascii="Arial" w:hAnsi="Arial" w:cs="Arial"/>
          <w:b/>
          <w:sz w:val="24"/>
          <w:szCs w:val="24"/>
        </w:rPr>
        <w:t>health</w:t>
      </w:r>
      <w:r w:rsidR="00EF6A45" w:rsidRPr="009474C6">
        <w:rPr>
          <w:rFonts w:ascii="Arial" w:hAnsi="Arial" w:cs="Arial"/>
          <w:b/>
          <w:sz w:val="24"/>
          <w:szCs w:val="24"/>
        </w:rPr>
        <w:t xml:space="preserve"> </w:t>
      </w:r>
      <w:r w:rsidR="00EF6A45" w:rsidRPr="009474C6">
        <w:rPr>
          <w:rFonts w:ascii="Arial" w:hAnsi="Arial" w:cs="Arial"/>
          <w:sz w:val="24"/>
          <w:szCs w:val="24"/>
        </w:rPr>
        <w:t xml:space="preserve">- </w:t>
      </w:r>
      <w:r w:rsidRPr="009474C6">
        <w:rPr>
          <w:rFonts w:ascii="Arial" w:hAnsi="Arial" w:cs="Arial"/>
          <w:sz w:val="24"/>
          <w:szCs w:val="24"/>
        </w:rPr>
        <w:t xml:space="preserve">a report into the impact of a direct payment demonstration project by </w:t>
      </w:r>
      <w:proofErr w:type="spellStart"/>
      <w:r w:rsidRPr="009474C6">
        <w:rPr>
          <w:rFonts w:ascii="Arial" w:hAnsi="Arial" w:cs="Arial"/>
          <w:sz w:val="24"/>
          <w:szCs w:val="24"/>
        </w:rPr>
        <w:t>Bron</w:t>
      </w:r>
      <w:proofErr w:type="spellEnd"/>
      <w:r w:rsidRPr="009474C6">
        <w:rPr>
          <w:rFonts w:ascii="Arial" w:hAnsi="Arial" w:cs="Arial"/>
          <w:sz w:val="24"/>
          <w:szCs w:val="24"/>
        </w:rPr>
        <w:t xml:space="preserve"> </w:t>
      </w:r>
      <w:proofErr w:type="spellStart"/>
      <w:r w:rsidRPr="009474C6">
        <w:rPr>
          <w:rFonts w:ascii="Arial" w:hAnsi="Arial" w:cs="Arial"/>
          <w:sz w:val="24"/>
          <w:szCs w:val="24"/>
        </w:rPr>
        <w:t>Afon</w:t>
      </w:r>
      <w:proofErr w:type="spellEnd"/>
      <w:r w:rsidRPr="009474C6">
        <w:rPr>
          <w:rFonts w:ascii="Arial" w:hAnsi="Arial" w:cs="Arial"/>
          <w:sz w:val="24"/>
          <w:szCs w:val="24"/>
        </w:rPr>
        <w:t xml:space="preserve"> Housing Association highlig</w:t>
      </w:r>
      <w:r w:rsidR="00C0226F" w:rsidRPr="009474C6">
        <w:rPr>
          <w:rFonts w:ascii="Arial" w:hAnsi="Arial" w:cs="Arial"/>
          <w:sz w:val="24"/>
          <w:szCs w:val="24"/>
        </w:rPr>
        <w:t>hts the link between mental ill-</w:t>
      </w:r>
      <w:r w:rsidRPr="009474C6">
        <w:rPr>
          <w:rFonts w:ascii="Arial" w:hAnsi="Arial" w:cs="Arial"/>
          <w:sz w:val="24"/>
          <w:szCs w:val="24"/>
        </w:rPr>
        <w:t>health and the effects of wel</w:t>
      </w:r>
      <w:r w:rsidR="00C0226F" w:rsidRPr="009474C6">
        <w:rPr>
          <w:rFonts w:ascii="Arial" w:hAnsi="Arial" w:cs="Arial"/>
          <w:sz w:val="24"/>
          <w:szCs w:val="24"/>
        </w:rPr>
        <w:t>fare reform, with 25%</w:t>
      </w:r>
      <w:r w:rsidRPr="009474C6">
        <w:rPr>
          <w:rFonts w:ascii="Arial" w:hAnsi="Arial" w:cs="Arial"/>
          <w:sz w:val="24"/>
          <w:szCs w:val="24"/>
        </w:rPr>
        <w:t xml:space="preserve"> of the </w:t>
      </w:r>
      <w:r w:rsidRPr="009474C6">
        <w:rPr>
          <w:rFonts w:ascii="Arial" w:hAnsi="Arial" w:cs="Arial"/>
          <w:sz w:val="24"/>
          <w:szCs w:val="24"/>
        </w:rPr>
        <w:lastRenderedPageBreak/>
        <w:t xml:space="preserve">sample population suffering some form of mental ill health caused </w:t>
      </w:r>
      <w:r w:rsidR="00EF6A45" w:rsidRPr="009474C6">
        <w:rPr>
          <w:rFonts w:ascii="Arial" w:hAnsi="Arial" w:cs="Arial"/>
          <w:sz w:val="24"/>
          <w:szCs w:val="24"/>
        </w:rPr>
        <w:t>by the stress of the new system.</w:t>
      </w:r>
      <w:r w:rsidRPr="00530765">
        <w:rPr>
          <w:rStyle w:val="FootnoteReference"/>
          <w:rFonts w:ascii="Arial" w:hAnsi="Arial" w:cs="Arial"/>
          <w:sz w:val="24"/>
          <w:szCs w:val="24"/>
        </w:rPr>
        <w:footnoteReference w:id="10"/>
      </w:r>
      <w:r w:rsidR="00EF6A45" w:rsidRPr="009474C6">
        <w:rPr>
          <w:rStyle w:val="apple-converted-space"/>
          <w:rFonts w:ascii="Arial" w:hAnsi="Arial" w:cs="Arial"/>
          <w:sz w:val="24"/>
          <w:szCs w:val="24"/>
        </w:rPr>
        <w:t xml:space="preserve"> A recent</w:t>
      </w:r>
      <w:r w:rsidR="00C0226F" w:rsidRPr="009474C6">
        <w:rPr>
          <w:rStyle w:val="apple-converted-space"/>
          <w:rFonts w:ascii="Arial" w:hAnsi="Arial" w:cs="Arial"/>
          <w:sz w:val="24"/>
          <w:szCs w:val="24"/>
        </w:rPr>
        <w:t xml:space="preserve"> Mind study</w:t>
      </w:r>
      <w:r w:rsidR="00EF6A45" w:rsidRPr="009474C6">
        <w:rPr>
          <w:rStyle w:val="apple-converted-space"/>
          <w:rFonts w:ascii="Arial" w:hAnsi="Arial" w:cs="Arial"/>
          <w:sz w:val="24"/>
          <w:szCs w:val="24"/>
        </w:rPr>
        <w:t xml:space="preserve"> demonstrates the impact of sanctions on job-seekers with poor mental health</w:t>
      </w:r>
      <w:r w:rsidR="00C0226F" w:rsidRPr="009474C6">
        <w:rPr>
          <w:rStyle w:val="apple-converted-space"/>
          <w:rFonts w:ascii="Arial" w:hAnsi="Arial" w:cs="Arial"/>
          <w:sz w:val="24"/>
          <w:szCs w:val="24"/>
        </w:rPr>
        <w:t>:</w:t>
      </w:r>
      <w:r w:rsidR="00EF6A45" w:rsidRPr="009474C6">
        <w:rPr>
          <w:rStyle w:val="apple-converted-space"/>
          <w:rFonts w:ascii="Arial" w:hAnsi="Arial" w:cs="Arial"/>
          <w:sz w:val="24"/>
          <w:szCs w:val="24"/>
        </w:rPr>
        <w:t xml:space="preserve"> 70% of the 539 people surveyed reported experiencing severe anxiety about the threat of losing income via sanctions to benefits, a state which is clearly detrimental to someone already struggling with mental illness. Paul Farmer, Mind’s CEO stated: “</w:t>
      </w:r>
      <w:proofErr w:type="gramStart"/>
      <w:r w:rsidR="00EF6A45" w:rsidRPr="009474C6">
        <w:rPr>
          <w:rStyle w:val="apple-converted-space"/>
          <w:rFonts w:ascii="Arial" w:hAnsi="Arial" w:cs="Arial"/>
          <w:i/>
          <w:sz w:val="24"/>
          <w:szCs w:val="24"/>
        </w:rPr>
        <w:t>Forcing people to engage in (The Work Programme), and cutting their benefits if they struggle to do so, is</w:t>
      </w:r>
      <w:proofErr w:type="gramEnd"/>
      <w:r w:rsidR="00EF6A45" w:rsidRPr="009474C6">
        <w:rPr>
          <w:rStyle w:val="apple-converted-space"/>
          <w:rFonts w:ascii="Arial" w:hAnsi="Arial" w:cs="Arial"/>
          <w:i/>
          <w:sz w:val="24"/>
          <w:szCs w:val="24"/>
        </w:rPr>
        <w:t xml:space="preserve"> inappropriate and counter-productive</w:t>
      </w:r>
      <w:r w:rsidR="00EF6A45" w:rsidRPr="009474C6">
        <w:rPr>
          <w:rStyle w:val="apple-converted-space"/>
          <w:rFonts w:ascii="Arial" w:hAnsi="Arial" w:cs="Arial"/>
          <w:sz w:val="24"/>
          <w:szCs w:val="24"/>
        </w:rPr>
        <w:t>”.</w:t>
      </w:r>
      <w:r w:rsidR="00EF6A45">
        <w:rPr>
          <w:rStyle w:val="FootnoteReference"/>
          <w:rFonts w:ascii="Arial" w:hAnsi="Arial" w:cs="Arial"/>
          <w:sz w:val="24"/>
          <w:szCs w:val="24"/>
        </w:rPr>
        <w:footnoteReference w:id="11"/>
      </w:r>
      <w:r w:rsidR="00EF6A45" w:rsidRPr="009474C6">
        <w:rPr>
          <w:rStyle w:val="apple-converted-space"/>
          <w:rFonts w:ascii="Arial" w:hAnsi="Arial" w:cs="Arial"/>
          <w:sz w:val="24"/>
          <w:szCs w:val="24"/>
        </w:rPr>
        <w:t xml:space="preserve"> On the use of negative sanctions, the study states: “</w:t>
      </w:r>
      <w:r w:rsidR="00EF6A45" w:rsidRPr="009474C6">
        <w:rPr>
          <w:rStyle w:val="apple-converted-space"/>
          <w:rFonts w:ascii="Arial" w:hAnsi="Arial" w:cs="Arial"/>
          <w:i/>
          <w:sz w:val="24"/>
          <w:szCs w:val="24"/>
        </w:rPr>
        <w:t>This review found that the main strategy for moving people… closer to work is a regime of conditionality and sanctions, not matched by appropriate support and opportunities.</w:t>
      </w:r>
      <w:r w:rsidR="00EF6A45" w:rsidRPr="009474C6">
        <w:rPr>
          <w:rStyle w:val="apple-converted-space"/>
          <w:rFonts w:ascii="Arial" w:hAnsi="Arial" w:cs="Arial"/>
          <w:sz w:val="24"/>
          <w:szCs w:val="24"/>
        </w:rPr>
        <w:t>”</w:t>
      </w:r>
      <w:r w:rsidR="009474C6">
        <w:rPr>
          <w:rStyle w:val="apple-converted-space"/>
          <w:rFonts w:ascii="Arial" w:hAnsi="Arial" w:cs="Arial"/>
          <w:sz w:val="24"/>
          <w:szCs w:val="24"/>
        </w:rPr>
        <w:t>;</w:t>
      </w:r>
      <w:r w:rsidR="00EF6A45">
        <w:rPr>
          <w:rStyle w:val="FootnoteReference"/>
          <w:rFonts w:ascii="Arial" w:hAnsi="Arial" w:cs="Arial"/>
          <w:sz w:val="24"/>
          <w:szCs w:val="24"/>
        </w:rPr>
        <w:footnoteReference w:id="12"/>
      </w:r>
      <w:r w:rsidR="00EF6A45" w:rsidRPr="009474C6">
        <w:rPr>
          <w:rStyle w:val="apple-converted-space"/>
          <w:rFonts w:ascii="Arial" w:hAnsi="Arial" w:cs="Arial"/>
          <w:sz w:val="24"/>
          <w:szCs w:val="24"/>
        </w:rPr>
        <w:t xml:space="preserve"> </w:t>
      </w:r>
    </w:p>
    <w:p w:rsidR="009474C6" w:rsidRDefault="00F74581" w:rsidP="009474C6">
      <w:pPr>
        <w:pStyle w:val="ListParagraph"/>
        <w:numPr>
          <w:ilvl w:val="1"/>
          <w:numId w:val="5"/>
        </w:numPr>
        <w:spacing w:after="100" w:afterAutospacing="1" w:line="360" w:lineRule="auto"/>
        <w:rPr>
          <w:rFonts w:cs="Arial"/>
          <w:szCs w:val="24"/>
        </w:rPr>
      </w:pPr>
      <w:r w:rsidRPr="009474C6">
        <w:rPr>
          <w:rFonts w:cs="Arial"/>
          <w:szCs w:val="24"/>
        </w:rPr>
        <w:t xml:space="preserve">The </w:t>
      </w:r>
      <w:r w:rsidRPr="009474C6">
        <w:rPr>
          <w:rFonts w:cs="Arial"/>
          <w:b/>
          <w:szCs w:val="24"/>
        </w:rPr>
        <w:t>Supporting People</w:t>
      </w:r>
      <w:r w:rsidRPr="009474C6">
        <w:rPr>
          <w:rFonts w:cs="Arial"/>
          <w:szCs w:val="24"/>
        </w:rPr>
        <w:t xml:space="preserve"> programme in Wales supports potentially vulnerable people through supported housing and floating support services. With further impending cuts due to the programme in Wales, the increasing pressure experienced by individuals and families as a result of welfare reform will increase demand for this </w:t>
      </w:r>
      <w:r w:rsidR="00C0226F" w:rsidRPr="009474C6">
        <w:rPr>
          <w:rFonts w:cs="Arial"/>
          <w:szCs w:val="24"/>
        </w:rPr>
        <w:t>shrinki</w:t>
      </w:r>
      <w:r w:rsidRPr="009474C6">
        <w:rPr>
          <w:rFonts w:cs="Arial"/>
          <w:szCs w:val="24"/>
        </w:rPr>
        <w:t xml:space="preserve">ng resource. We know that as financial hardship increases people will become more likely to visit their GP service or </w:t>
      </w:r>
      <w:proofErr w:type="gramStart"/>
      <w:r w:rsidRPr="009474C6">
        <w:rPr>
          <w:rFonts w:cs="Arial"/>
          <w:szCs w:val="24"/>
        </w:rPr>
        <w:t>A and</w:t>
      </w:r>
      <w:proofErr w:type="gramEnd"/>
      <w:r w:rsidRPr="009474C6">
        <w:rPr>
          <w:rFonts w:cs="Arial"/>
          <w:szCs w:val="24"/>
        </w:rPr>
        <w:t xml:space="preserve"> E department</w:t>
      </w:r>
      <w:r w:rsidR="00760644">
        <w:rPr>
          <w:rStyle w:val="FootnoteReference"/>
          <w:rFonts w:ascii="Arial" w:hAnsi="Arial" w:cs="Arial"/>
          <w:sz w:val="24"/>
          <w:szCs w:val="24"/>
        </w:rPr>
        <w:footnoteReference w:id="13"/>
      </w:r>
      <w:r w:rsidRPr="009474C6">
        <w:rPr>
          <w:rFonts w:cs="Arial"/>
          <w:szCs w:val="24"/>
        </w:rPr>
        <w:t xml:space="preserve">. The impact sanctions can have on </w:t>
      </w:r>
      <w:r w:rsidR="00760644" w:rsidRPr="009474C6">
        <w:rPr>
          <w:rFonts w:cs="Arial"/>
          <w:szCs w:val="24"/>
        </w:rPr>
        <w:t>health</w:t>
      </w:r>
      <w:r w:rsidRPr="009474C6">
        <w:rPr>
          <w:rFonts w:cs="Arial"/>
          <w:szCs w:val="24"/>
        </w:rPr>
        <w:t xml:space="preserve"> should not be underestimated and</w:t>
      </w:r>
      <w:r w:rsidR="00760644" w:rsidRPr="009474C6">
        <w:rPr>
          <w:rFonts w:cs="Arial"/>
          <w:szCs w:val="24"/>
        </w:rPr>
        <w:t>,</w:t>
      </w:r>
      <w:r w:rsidRPr="009474C6">
        <w:rPr>
          <w:rFonts w:cs="Arial"/>
          <w:szCs w:val="24"/>
        </w:rPr>
        <w:t xml:space="preserve"> more broadly</w:t>
      </w:r>
      <w:r w:rsidR="00760644" w:rsidRPr="009474C6">
        <w:rPr>
          <w:rFonts w:cs="Arial"/>
          <w:szCs w:val="24"/>
        </w:rPr>
        <w:t>,</w:t>
      </w:r>
      <w:r w:rsidRPr="009474C6">
        <w:rPr>
          <w:rFonts w:cs="Arial"/>
          <w:szCs w:val="24"/>
        </w:rPr>
        <w:t xml:space="preserve"> the consequences for</w:t>
      </w:r>
      <w:r w:rsidR="00760644" w:rsidRPr="009474C6">
        <w:rPr>
          <w:rFonts w:cs="Arial"/>
          <w:szCs w:val="24"/>
        </w:rPr>
        <w:t xml:space="preserve"> health</w:t>
      </w:r>
      <w:r w:rsidRPr="009474C6">
        <w:rPr>
          <w:rFonts w:cs="Arial"/>
          <w:szCs w:val="24"/>
        </w:rPr>
        <w:t xml:space="preserve"> serv</w:t>
      </w:r>
      <w:r w:rsidR="009474C6" w:rsidRPr="009474C6">
        <w:rPr>
          <w:rFonts w:cs="Arial"/>
          <w:szCs w:val="24"/>
        </w:rPr>
        <w:t>ices should be fully recognised;</w:t>
      </w:r>
    </w:p>
    <w:p w:rsidR="009474C6" w:rsidRPr="009474C6" w:rsidRDefault="009474C6" w:rsidP="009474C6">
      <w:pPr>
        <w:pStyle w:val="ListParagraph"/>
        <w:numPr>
          <w:ilvl w:val="1"/>
          <w:numId w:val="5"/>
        </w:numPr>
        <w:spacing w:after="100" w:afterAutospacing="1" w:line="360" w:lineRule="auto"/>
        <w:rPr>
          <w:rFonts w:cs="Arial"/>
          <w:szCs w:val="24"/>
        </w:rPr>
      </w:pPr>
      <w:r w:rsidRPr="009474C6">
        <w:rPr>
          <w:rFonts w:ascii="Arial" w:hAnsi="Arial" w:cs="Arial"/>
          <w:b/>
          <w:sz w:val="24"/>
          <w:szCs w:val="24"/>
        </w:rPr>
        <w:t>H</w:t>
      </w:r>
      <w:r w:rsidR="000B0EB9" w:rsidRPr="009474C6">
        <w:rPr>
          <w:rFonts w:ascii="Arial" w:hAnsi="Arial" w:cs="Arial"/>
          <w:b/>
          <w:sz w:val="24"/>
          <w:szCs w:val="24"/>
        </w:rPr>
        <w:t>omelessness</w:t>
      </w:r>
      <w:r w:rsidR="00760644" w:rsidRPr="009474C6">
        <w:rPr>
          <w:rFonts w:ascii="Arial" w:hAnsi="Arial" w:cs="Arial"/>
          <w:sz w:val="24"/>
          <w:szCs w:val="24"/>
        </w:rPr>
        <w:t xml:space="preserve"> - </w:t>
      </w:r>
      <w:r w:rsidR="000B0EB9" w:rsidRPr="009474C6">
        <w:rPr>
          <w:rFonts w:ascii="Arial" w:hAnsi="Arial" w:cs="Arial"/>
          <w:sz w:val="24"/>
          <w:szCs w:val="24"/>
        </w:rPr>
        <w:t xml:space="preserve">Homeless Link’s recent study ‘Young and Homeless 2014’ reveals that homelessness caused by financial problems </w:t>
      </w:r>
      <w:r w:rsidR="00760644" w:rsidRPr="009474C6">
        <w:rPr>
          <w:rFonts w:ascii="Arial" w:hAnsi="Arial" w:cs="Arial"/>
          <w:sz w:val="24"/>
          <w:szCs w:val="24"/>
        </w:rPr>
        <w:t xml:space="preserve">following </w:t>
      </w:r>
      <w:r w:rsidR="000B0EB9" w:rsidRPr="009474C6">
        <w:rPr>
          <w:rFonts w:ascii="Arial" w:hAnsi="Arial" w:cs="Arial"/>
          <w:sz w:val="24"/>
          <w:szCs w:val="24"/>
        </w:rPr>
        <w:t>benefit reductions has increased six-fold. 90%</w:t>
      </w:r>
      <w:r w:rsidR="00760644" w:rsidRPr="009474C6">
        <w:rPr>
          <w:rFonts w:ascii="Arial" w:hAnsi="Arial" w:cs="Arial"/>
          <w:sz w:val="24"/>
          <w:szCs w:val="24"/>
        </w:rPr>
        <w:t xml:space="preserve"> of those studied</w:t>
      </w:r>
      <w:r w:rsidR="000B0EB9" w:rsidRPr="009474C6">
        <w:rPr>
          <w:rFonts w:ascii="Arial" w:hAnsi="Arial" w:cs="Arial"/>
          <w:sz w:val="24"/>
          <w:szCs w:val="24"/>
        </w:rPr>
        <w:t xml:space="preserve"> believe sanctions have affected young people's ability to access accommodation</w:t>
      </w:r>
      <w:r w:rsidR="00760644" w:rsidRPr="009474C6">
        <w:rPr>
          <w:rFonts w:ascii="Arial" w:hAnsi="Arial" w:cs="Arial"/>
          <w:sz w:val="24"/>
          <w:szCs w:val="24"/>
        </w:rPr>
        <w:t>.</w:t>
      </w:r>
      <w:r w:rsidR="000B0EB9" w:rsidRPr="00530765">
        <w:rPr>
          <w:rStyle w:val="FootnoteReference"/>
          <w:rFonts w:ascii="Arial" w:hAnsi="Arial" w:cs="Arial"/>
          <w:sz w:val="24"/>
          <w:szCs w:val="24"/>
        </w:rPr>
        <w:footnoteReference w:id="14"/>
      </w:r>
    </w:p>
    <w:p w:rsidR="000B0EB9" w:rsidRPr="009474C6" w:rsidRDefault="000B0EB9" w:rsidP="009474C6">
      <w:pPr>
        <w:pStyle w:val="ListParagraph"/>
        <w:numPr>
          <w:ilvl w:val="1"/>
          <w:numId w:val="5"/>
        </w:numPr>
        <w:spacing w:after="100" w:afterAutospacing="1" w:line="360" w:lineRule="auto"/>
        <w:rPr>
          <w:rFonts w:cs="Arial"/>
          <w:szCs w:val="24"/>
        </w:rPr>
      </w:pPr>
      <w:r w:rsidRPr="009474C6">
        <w:rPr>
          <w:rFonts w:ascii="Arial" w:hAnsi="Arial" w:cs="Arial"/>
          <w:b/>
          <w:sz w:val="24"/>
          <w:szCs w:val="24"/>
        </w:rPr>
        <w:t>A reduction in social landlords’ income</w:t>
      </w:r>
      <w:r w:rsidRPr="009474C6">
        <w:rPr>
          <w:rFonts w:ascii="Arial" w:hAnsi="Arial" w:cs="Arial"/>
          <w:sz w:val="24"/>
          <w:szCs w:val="24"/>
        </w:rPr>
        <w:t xml:space="preserve"> and a consequent reduction in their ability to continue to provide sufficient social housing and </w:t>
      </w:r>
      <w:r w:rsidR="00760644" w:rsidRPr="009474C6">
        <w:rPr>
          <w:rFonts w:ascii="Arial" w:hAnsi="Arial" w:cs="Arial"/>
          <w:sz w:val="24"/>
          <w:szCs w:val="24"/>
        </w:rPr>
        <w:t>support</w:t>
      </w:r>
      <w:r w:rsidRPr="009474C6">
        <w:rPr>
          <w:rFonts w:ascii="Arial" w:hAnsi="Arial" w:cs="Arial"/>
          <w:sz w:val="24"/>
          <w:szCs w:val="24"/>
        </w:rPr>
        <w:t>.</w:t>
      </w:r>
    </w:p>
    <w:p w:rsidR="000750DC" w:rsidRPr="00530765" w:rsidRDefault="000750DC" w:rsidP="000750DC">
      <w:pPr>
        <w:pStyle w:val="ListParagraph"/>
        <w:spacing w:after="100" w:afterAutospacing="1" w:line="360" w:lineRule="auto"/>
        <w:ind w:left="1440"/>
        <w:rPr>
          <w:rFonts w:ascii="Arial" w:hAnsi="Arial" w:cs="Arial"/>
          <w:sz w:val="24"/>
          <w:szCs w:val="24"/>
        </w:rPr>
      </w:pPr>
    </w:p>
    <w:p w:rsidR="009474C6" w:rsidRPr="009474C6" w:rsidRDefault="009474C6" w:rsidP="000B0EB9">
      <w:pPr>
        <w:pStyle w:val="ListParagraph"/>
        <w:numPr>
          <w:ilvl w:val="0"/>
          <w:numId w:val="5"/>
        </w:numPr>
        <w:spacing w:after="100" w:afterAutospacing="1" w:line="360" w:lineRule="auto"/>
        <w:rPr>
          <w:rFonts w:ascii="Arial" w:hAnsi="Arial" w:cs="Arial"/>
          <w:sz w:val="24"/>
          <w:szCs w:val="24"/>
        </w:rPr>
      </w:pPr>
      <w:r>
        <w:rPr>
          <w:rFonts w:ascii="Arial" w:hAnsi="Arial" w:cs="Arial"/>
          <w:b/>
          <w:sz w:val="24"/>
          <w:szCs w:val="24"/>
        </w:rPr>
        <w:lastRenderedPageBreak/>
        <w:t xml:space="preserve"> Recommendations: </w:t>
      </w:r>
    </w:p>
    <w:p w:rsidR="009474C6" w:rsidRDefault="000B0EB9" w:rsidP="009474C6">
      <w:pPr>
        <w:pStyle w:val="ListParagraph"/>
        <w:numPr>
          <w:ilvl w:val="1"/>
          <w:numId w:val="5"/>
        </w:numPr>
        <w:spacing w:after="100" w:afterAutospacing="1" w:line="360" w:lineRule="auto"/>
        <w:rPr>
          <w:rFonts w:ascii="Arial" w:hAnsi="Arial" w:cs="Arial"/>
          <w:sz w:val="24"/>
          <w:szCs w:val="24"/>
        </w:rPr>
      </w:pPr>
      <w:r w:rsidRPr="009474C6">
        <w:rPr>
          <w:rFonts w:ascii="Arial" w:hAnsi="Arial" w:cs="Arial"/>
          <w:b/>
          <w:sz w:val="24"/>
          <w:szCs w:val="24"/>
        </w:rPr>
        <w:t>We feel that urgent amendment to the incorrect withdrawal of benefits needs to be considered.</w:t>
      </w:r>
      <w:r w:rsidRPr="009474C6">
        <w:rPr>
          <w:rFonts w:ascii="Arial" w:hAnsi="Arial" w:cs="Arial"/>
          <w:sz w:val="24"/>
          <w:szCs w:val="24"/>
        </w:rPr>
        <w:t xml:space="preserve"> It often takes several weeks for those who have been wrongly deducted benefits to be vindicated and </w:t>
      </w:r>
      <w:r w:rsidR="00760644" w:rsidRPr="009474C6">
        <w:rPr>
          <w:rFonts w:ascii="Arial" w:hAnsi="Arial" w:cs="Arial"/>
          <w:sz w:val="24"/>
          <w:szCs w:val="24"/>
        </w:rPr>
        <w:t>reimbursement</w:t>
      </w:r>
      <w:r w:rsidRPr="009474C6">
        <w:rPr>
          <w:rFonts w:ascii="Arial" w:hAnsi="Arial" w:cs="Arial"/>
          <w:sz w:val="24"/>
          <w:szCs w:val="24"/>
        </w:rPr>
        <w:t xml:space="preserve"> to be </w:t>
      </w:r>
      <w:r w:rsidR="00760644" w:rsidRPr="009474C6">
        <w:rPr>
          <w:rFonts w:ascii="Arial" w:hAnsi="Arial" w:cs="Arial"/>
          <w:sz w:val="24"/>
          <w:szCs w:val="24"/>
        </w:rPr>
        <w:t>made</w:t>
      </w:r>
      <w:r w:rsidRPr="009474C6">
        <w:rPr>
          <w:rFonts w:ascii="Arial" w:hAnsi="Arial" w:cs="Arial"/>
          <w:sz w:val="24"/>
          <w:szCs w:val="24"/>
        </w:rPr>
        <w:t>. Appeals should be given high priority and settled much faster than they currently are. This position is supported by the All-Party Parliamentary Inquiry into Hunger in the United Kingdom which states: “</w:t>
      </w:r>
      <w:r w:rsidRPr="009474C6">
        <w:rPr>
          <w:rFonts w:ascii="Arial" w:hAnsi="Arial" w:cs="Arial"/>
          <w:i/>
          <w:sz w:val="24"/>
          <w:szCs w:val="24"/>
        </w:rPr>
        <w:t>There is a clear moral case to address the shortcomings that exist in our welfare system</w:t>
      </w:r>
      <w:r w:rsidR="00760644" w:rsidRPr="009474C6">
        <w:rPr>
          <w:rFonts w:ascii="Arial" w:hAnsi="Arial" w:cs="Arial"/>
          <w:i/>
          <w:sz w:val="24"/>
          <w:szCs w:val="24"/>
        </w:rPr>
        <w:t>…</w:t>
      </w:r>
      <w:r w:rsidRPr="009474C6">
        <w:rPr>
          <w:rFonts w:ascii="Arial" w:hAnsi="Arial" w:cs="Arial"/>
          <w:i/>
          <w:sz w:val="24"/>
          <w:szCs w:val="24"/>
        </w:rPr>
        <w:t xml:space="preserve"> the current system is cumbersome, complicated and fails to respond effectively to the </w:t>
      </w:r>
      <w:r w:rsidR="00760644" w:rsidRPr="009474C6">
        <w:rPr>
          <w:rFonts w:ascii="Arial" w:hAnsi="Arial" w:cs="Arial"/>
          <w:i/>
          <w:sz w:val="24"/>
          <w:szCs w:val="24"/>
        </w:rPr>
        <w:t>daily changes in people’s lives</w:t>
      </w:r>
      <w:r w:rsidRPr="009474C6">
        <w:rPr>
          <w:rFonts w:ascii="Arial" w:hAnsi="Arial" w:cs="Arial"/>
          <w:i/>
          <w:sz w:val="24"/>
          <w:szCs w:val="24"/>
        </w:rPr>
        <w:t>.</w:t>
      </w:r>
      <w:r w:rsidRPr="009474C6">
        <w:rPr>
          <w:rFonts w:ascii="Arial" w:hAnsi="Arial" w:cs="Arial"/>
          <w:sz w:val="24"/>
          <w:szCs w:val="24"/>
        </w:rPr>
        <w:t>”</w:t>
      </w:r>
    </w:p>
    <w:p w:rsidR="009474C6" w:rsidRDefault="000B0EB9" w:rsidP="009474C6">
      <w:pPr>
        <w:pStyle w:val="ListParagraph"/>
        <w:numPr>
          <w:ilvl w:val="1"/>
          <w:numId w:val="5"/>
        </w:numPr>
        <w:spacing w:after="100" w:afterAutospacing="1" w:line="360" w:lineRule="auto"/>
        <w:rPr>
          <w:rFonts w:ascii="Arial" w:hAnsi="Arial" w:cs="Arial"/>
          <w:sz w:val="24"/>
          <w:szCs w:val="24"/>
        </w:rPr>
      </w:pPr>
      <w:r w:rsidRPr="009474C6">
        <w:rPr>
          <w:rFonts w:ascii="Arial" w:hAnsi="Arial" w:cs="Arial"/>
          <w:b/>
          <w:sz w:val="24"/>
          <w:szCs w:val="24"/>
        </w:rPr>
        <w:t>We advocate a change of culture amongst Job Centre Plus staff</w:t>
      </w:r>
      <w:r w:rsidRPr="009474C6">
        <w:rPr>
          <w:rFonts w:ascii="Arial" w:hAnsi="Arial" w:cs="Arial"/>
          <w:sz w:val="24"/>
          <w:szCs w:val="24"/>
        </w:rPr>
        <w:t>; claimants ought to r</w:t>
      </w:r>
      <w:r w:rsidR="00EF6A45" w:rsidRPr="009474C6">
        <w:rPr>
          <w:rFonts w:ascii="Arial" w:hAnsi="Arial" w:cs="Arial"/>
          <w:sz w:val="24"/>
          <w:szCs w:val="24"/>
        </w:rPr>
        <w:t>eceive the benefit of the doubt</w:t>
      </w:r>
      <w:r w:rsidRPr="009474C6">
        <w:rPr>
          <w:rFonts w:ascii="Arial" w:hAnsi="Arial" w:cs="Arial"/>
          <w:sz w:val="24"/>
          <w:szCs w:val="24"/>
        </w:rPr>
        <w:t xml:space="preserve"> and application of benefit sanctions should be seen as a very final resort. Esther McVey MP has previously stated that sanctions are only applied in the most serious cases: “</w:t>
      </w:r>
      <w:r w:rsidRPr="009474C6">
        <w:rPr>
          <w:rFonts w:ascii="Arial" w:hAnsi="Arial" w:cs="Arial"/>
          <w:i/>
          <w:sz w:val="24"/>
          <w:szCs w:val="24"/>
        </w:rPr>
        <w:t>You have to not have turned up, not have taken a job, rejected jobs, not turned up for an interview, walked out of a job … We'll do everything to stop you having a sanction</w:t>
      </w:r>
      <w:r w:rsidRPr="009474C6">
        <w:rPr>
          <w:rFonts w:ascii="Arial" w:hAnsi="Arial" w:cs="Arial"/>
          <w:sz w:val="24"/>
          <w:szCs w:val="24"/>
        </w:rPr>
        <w:t>”</w:t>
      </w:r>
      <w:r w:rsidRPr="00530765">
        <w:rPr>
          <w:rStyle w:val="FootnoteReference"/>
          <w:rFonts w:ascii="Arial" w:hAnsi="Arial" w:cs="Arial"/>
          <w:sz w:val="24"/>
          <w:szCs w:val="24"/>
        </w:rPr>
        <w:footnoteReference w:id="15"/>
      </w:r>
      <w:r w:rsidRPr="009474C6">
        <w:rPr>
          <w:rFonts w:ascii="Arial" w:hAnsi="Arial" w:cs="Arial"/>
          <w:sz w:val="24"/>
          <w:szCs w:val="24"/>
        </w:rPr>
        <w:t>, however, this approach seems to have been put to one side, given the sharp increase in sanction applications this year, and the weight of anecdotal evidence suggesting that sanctions are being applied for trivial issues.</w:t>
      </w:r>
    </w:p>
    <w:p w:rsidR="009474C6" w:rsidRDefault="000B0EB9" w:rsidP="009474C6">
      <w:pPr>
        <w:pStyle w:val="ListParagraph"/>
        <w:numPr>
          <w:ilvl w:val="1"/>
          <w:numId w:val="5"/>
        </w:numPr>
        <w:spacing w:after="100" w:afterAutospacing="1" w:line="360" w:lineRule="auto"/>
        <w:rPr>
          <w:rFonts w:ascii="Arial" w:hAnsi="Arial" w:cs="Arial"/>
          <w:sz w:val="24"/>
          <w:szCs w:val="24"/>
        </w:rPr>
      </w:pPr>
      <w:r w:rsidRPr="009474C6">
        <w:rPr>
          <w:rFonts w:ascii="Arial" w:hAnsi="Arial" w:cs="Arial"/>
          <w:sz w:val="24"/>
          <w:szCs w:val="24"/>
        </w:rPr>
        <w:t xml:space="preserve">For those claimants receiving sanctions and living in social housing, </w:t>
      </w:r>
      <w:r w:rsidRPr="009474C6">
        <w:rPr>
          <w:rFonts w:ascii="Arial" w:hAnsi="Arial" w:cs="Arial"/>
          <w:b/>
          <w:sz w:val="24"/>
          <w:szCs w:val="24"/>
        </w:rPr>
        <w:t>we request that these tenants are automatically flagged as candidates for alternative payment arrangements</w:t>
      </w:r>
      <w:r w:rsidRPr="009474C6">
        <w:rPr>
          <w:rFonts w:ascii="Arial" w:hAnsi="Arial" w:cs="Arial"/>
          <w:sz w:val="24"/>
          <w:szCs w:val="24"/>
        </w:rPr>
        <w:t xml:space="preserve"> (APAs) under Universal Credit. Landlords should be contacted by JCP staff at the earliest possible stage to inform them that their tenant has been sanctioned. </w:t>
      </w:r>
      <w:r w:rsidR="003738AF" w:rsidRPr="009474C6">
        <w:rPr>
          <w:rFonts w:ascii="Arial" w:hAnsi="Arial" w:cs="Arial"/>
          <w:sz w:val="24"/>
          <w:szCs w:val="24"/>
        </w:rPr>
        <w:t>L</w:t>
      </w:r>
      <w:r w:rsidRPr="009474C6">
        <w:rPr>
          <w:rFonts w:ascii="Arial" w:hAnsi="Arial" w:cs="Arial"/>
          <w:sz w:val="24"/>
          <w:szCs w:val="24"/>
        </w:rPr>
        <w:t>andlord</w:t>
      </w:r>
      <w:r w:rsidR="003738AF" w:rsidRPr="009474C6">
        <w:rPr>
          <w:rFonts w:ascii="Arial" w:hAnsi="Arial" w:cs="Arial"/>
          <w:sz w:val="24"/>
          <w:szCs w:val="24"/>
        </w:rPr>
        <w:t>s</w:t>
      </w:r>
      <w:r w:rsidRPr="009474C6">
        <w:rPr>
          <w:rFonts w:ascii="Arial" w:hAnsi="Arial" w:cs="Arial"/>
          <w:sz w:val="24"/>
          <w:szCs w:val="24"/>
        </w:rPr>
        <w:t xml:space="preserve"> can</w:t>
      </w:r>
      <w:r w:rsidR="003738AF" w:rsidRPr="009474C6">
        <w:rPr>
          <w:rFonts w:ascii="Arial" w:hAnsi="Arial" w:cs="Arial"/>
          <w:sz w:val="24"/>
          <w:szCs w:val="24"/>
        </w:rPr>
        <w:t xml:space="preserve"> then</w:t>
      </w:r>
      <w:r w:rsidRPr="009474C6">
        <w:rPr>
          <w:rFonts w:ascii="Arial" w:hAnsi="Arial" w:cs="Arial"/>
          <w:sz w:val="24"/>
          <w:szCs w:val="24"/>
        </w:rPr>
        <w:t xml:space="preserve"> work proactively with the tenant to avoid the impli</w:t>
      </w:r>
      <w:r w:rsidR="009474C6">
        <w:rPr>
          <w:rFonts w:ascii="Arial" w:hAnsi="Arial" w:cs="Arial"/>
          <w:sz w:val="24"/>
          <w:szCs w:val="24"/>
        </w:rPr>
        <w:t>cations of missed rent payments.</w:t>
      </w:r>
      <w:r w:rsidR="00AA00CD" w:rsidRPr="009474C6">
        <w:rPr>
          <w:rFonts w:ascii="Arial" w:hAnsi="Arial" w:cs="Arial"/>
          <w:sz w:val="24"/>
          <w:szCs w:val="24"/>
        </w:rPr>
        <w:t xml:space="preserve"> </w:t>
      </w:r>
    </w:p>
    <w:p w:rsidR="00530765" w:rsidRPr="009474C6" w:rsidRDefault="00AA00CD" w:rsidP="009474C6">
      <w:pPr>
        <w:pStyle w:val="ListParagraph"/>
        <w:numPr>
          <w:ilvl w:val="1"/>
          <w:numId w:val="5"/>
        </w:numPr>
        <w:spacing w:after="100" w:afterAutospacing="1" w:line="360" w:lineRule="auto"/>
        <w:rPr>
          <w:rFonts w:ascii="Arial" w:hAnsi="Arial" w:cs="Arial"/>
          <w:sz w:val="24"/>
          <w:szCs w:val="24"/>
        </w:rPr>
      </w:pPr>
      <w:r w:rsidRPr="009474C6">
        <w:rPr>
          <w:rFonts w:ascii="Arial" w:hAnsi="Arial" w:cs="Arial"/>
          <w:sz w:val="24"/>
          <w:szCs w:val="24"/>
        </w:rPr>
        <w:t>We request that</w:t>
      </w:r>
      <w:r w:rsidR="0077260A" w:rsidRPr="009474C6">
        <w:rPr>
          <w:rFonts w:ascii="Arial" w:hAnsi="Arial" w:cs="Arial"/>
          <w:sz w:val="24"/>
          <w:szCs w:val="24"/>
        </w:rPr>
        <w:t>,</w:t>
      </w:r>
      <w:r w:rsidRPr="009474C6">
        <w:rPr>
          <w:rFonts w:ascii="Arial" w:hAnsi="Arial" w:cs="Arial"/>
          <w:sz w:val="24"/>
          <w:szCs w:val="24"/>
        </w:rPr>
        <w:t xml:space="preserve"> in order to avoid the unintend</w:t>
      </w:r>
      <w:r w:rsidR="003738AF" w:rsidRPr="009474C6">
        <w:rPr>
          <w:rFonts w:ascii="Arial" w:hAnsi="Arial" w:cs="Arial"/>
          <w:sz w:val="24"/>
          <w:szCs w:val="24"/>
        </w:rPr>
        <w:t xml:space="preserve">ed consequences of sanctions </w:t>
      </w:r>
      <w:r w:rsidRPr="009474C6">
        <w:rPr>
          <w:rFonts w:ascii="Arial" w:hAnsi="Arial" w:cs="Arial"/>
          <w:sz w:val="24"/>
          <w:szCs w:val="24"/>
        </w:rPr>
        <w:t xml:space="preserve">and the potential for claimants’ housing benefit to be stopped, potentially leading to homelessness, a token </w:t>
      </w:r>
      <w:r w:rsidR="0077260A" w:rsidRPr="009474C6">
        <w:rPr>
          <w:rFonts w:ascii="Arial" w:hAnsi="Arial" w:cs="Arial"/>
          <w:sz w:val="24"/>
          <w:szCs w:val="24"/>
        </w:rPr>
        <w:t xml:space="preserve">ESA/JSA </w:t>
      </w:r>
      <w:r w:rsidRPr="009474C6">
        <w:rPr>
          <w:rFonts w:ascii="Arial" w:hAnsi="Arial" w:cs="Arial"/>
          <w:sz w:val="24"/>
          <w:szCs w:val="24"/>
        </w:rPr>
        <w:t xml:space="preserve">payment continue to be made to </w:t>
      </w:r>
      <w:r w:rsidRPr="009474C6">
        <w:rPr>
          <w:rFonts w:ascii="Arial" w:hAnsi="Arial" w:cs="Arial"/>
          <w:sz w:val="24"/>
          <w:szCs w:val="24"/>
        </w:rPr>
        <w:lastRenderedPageBreak/>
        <w:t xml:space="preserve">sanctioned claimants. This would mean that other benefit payments are not automatically cancelled. This issue was raised by Jenny </w:t>
      </w:r>
      <w:proofErr w:type="spellStart"/>
      <w:r w:rsidRPr="009474C6">
        <w:rPr>
          <w:rFonts w:ascii="Arial" w:hAnsi="Arial" w:cs="Arial"/>
          <w:sz w:val="24"/>
          <w:szCs w:val="24"/>
        </w:rPr>
        <w:t>Willott</w:t>
      </w:r>
      <w:proofErr w:type="spellEnd"/>
      <w:r w:rsidRPr="009474C6">
        <w:rPr>
          <w:rFonts w:ascii="Arial" w:hAnsi="Arial" w:cs="Arial"/>
          <w:sz w:val="24"/>
          <w:szCs w:val="24"/>
        </w:rPr>
        <w:t xml:space="preserve"> MP in Parliament and Ian Duncan</w:t>
      </w:r>
      <w:r w:rsidR="009474C6">
        <w:rPr>
          <w:rFonts w:ascii="Arial" w:hAnsi="Arial" w:cs="Arial"/>
          <w:sz w:val="24"/>
          <w:szCs w:val="24"/>
        </w:rPr>
        <w:t>-</w:t>
      </w:r>
      <w:r w:rsidRPr="009474C6">
        <w:rPr>
          <w:rFonts w:ascii="Arial" w:hAnsi="Arial" w:cs="Arial"/>
          <w:sz w:val="24"/>
          <w:szCs w:val="24"/>
        </w:rPr>
        <w:t>Smith</w:t>
      </w:r>
      <w:r w:rsidR="009474C6">
        <w:rPr>
          <w:rFonts w:ascii="Arial" w:hAnsi="Arial" w:cs="Arial"/>
          <w:sz w:val="24"/>
          <w:szCs w:val="24"/>
        </w:rPr>
        <w:t xml:space="preserve"> MP</w:t>
      </w:r>
      <w:r w:rsidRPr="009474C6">
        <w:rPr>
          <w:rFonts w:ascii="Arial" w:hAnsi="Arial" w:cs="Arial"/>
          <w:sz w:val="24"/>
          <w:szCs w:val="24"/>
        </w:rPr>
        <w:t xml:space="preserve"> said it would be taken into consideration, however no firm guarantees were made and</w:t>
      </w:r>
      <w:r w:rsidR="009474C6">
        <w:rPr>
          <w:rFonts w:ascii="Arial" w:hAnsi="Arial" w:cs="Arial"/>
          <w:sz w:val="24"/>
          <w:szCs w:val="24"/>
        </w:rPr>
        <w:t xml:space="preserve"> we remain </w:t>
      </w:r>
      <w:r w:rsidRPr="009474C6">
        <w:rPr>
          <w:rFonts w:ascii="Arial" w:hAnsi="Arial" w:cs="Arial"/>
          <w:sz w:val="24"/>
          <w:szCs w:val="24"/>
        </w:rPr>
        <w:t>concerned about the implications should these token payments be ruled out.</w:t>
      </w:r>
      <w:r>
        <w:rPr>
          <w:rStyle w:val="FootnoteReference"/>
          <w:rFonts w:ascii="Arial" w:hAnsi="Arial" w:cs="Arial"/>
          <w:sz w:val="24"/>
          <w:szCs w:val="24"/>
        </w:rPr>
        <w:footnoteReference w:id="16"/>
      </w:r>
      <w:r w:rsidRPr="009474C6">
        <w:rPr>
          <w:rFonts w:ascii="Arial" w:hAnsi="Arial" w:cs="Arial"/>
          <w:sz w:val="24"/>
          <w:szCs w:val="24"/>
        </w:rPr>
        <w:t xml:space="preserve"> </w:t>
      </w:r>
    </w:p>
    <w:p w:rsidR="003738AF" w:rsidRPr="003738AF" w:rsidRDefault="003738AF" w:rsidP="003738AF">
      <w:pPr>
        <w:pStyle w:val="ListParagraph"/>
        <w:rPr>
          <w:rFonts w:ascii="Arial" w:hAnsi="Arial" w:cs="Arial"/>
          <w:sz w:val="24"/>
          <w:szCs w:val="24"/>
        </w:rPr>
      </w:pPr>
    </w:p>
    <w:p w:rsidR="000B0EB9" w:rsidRPr="00530765" w:rsidRDefault="000B0EB9" w:rsidP="000B0EB9">
      <w:pPr>
        <w:pStyle w:val="ListParagraph"/>
        <w:numPr>
          <w:ilvl w:val="0"/>
          <w:numId w:val="5"/>
        </w:numPr>
        <w:spacing w:after="100" w:afterAutospacing="1" w:line="360" w:lineRule="auto"/>
        <w:rPr>
          <w:rFonts w:ascii="Arial" w:hAnsi="Arial" w:cs="Arial"/>
          <w:sz w:val="24"/>
          <w:szCs w:val="24"/>
        </w:rPr>
      </w:pPr>
      <w:r w:rsidRPr="00530765">
        <w:rPr>
          <w:rFonts w:ascii="Arial" w:hAnsi="Arial" w:cs="Arial"/>
          <w:sz w:val="24"/>
          <w:szCs w:val="24"/>
        </w:rPr>
        <w:t>The DWP is firm in its admirable intention to make work pay; negative sanctions form part of this approach, but it is our opinion that a negative approach alone cannot solve the issue of worklessness, as it saps motivation, increases reliance on charity and fundamentally risks an increase in homelessness. Negative sanctions disincentivise worklessness rather than incentivising employment; a positive approach to making work more secure and rewarding, thus more appealing to welfare claimants, could lead to progress toward increased employment rates and diminished welfare reliance.</w:t>
      </w:r>
    </w:p>
    <w:p w:rsidR="000B0EB9" w:rsidRPr="00530765" w:rsidRDefault="000B0EB9" w:rsidP="000B0EB9">
      <w:pPr>
        <w:pStyle w:val="ListParagraph"/>
        <w:spacing w:after="100" w:afterAutospacing="1" w:line="360" w:lineRule="auto"/>
        <w:rPr>
          <w:rFonts w:ascii="Arial" w:hAnsi="Arial" w:cs="Arial"/>
          <w:sz w:val="24"/>
          <w:szCs w:val="24"/>
        </w:rPr>
      </w:pPr>
    </w:p>
    <w:p w:rsidR="000B0EB9" w:rsidRPr="00530765" w:rsidRDefault="000B0EB9" w:rsidP="000B0EB9">
      <w:pPr>
        <w:pStyle w:val="ListParagraph"/>
        <w:numPr>
          <w:ilvl w:val="0"/>
          <w:numId w:val="5"/>
        </w:numPr>
        <w:spacing w:after="100" w:afterAutospacing="1" w:line="360" w:lineRule="auto"/>
        <w:rPr>
          <w:rFonts w:ascii="Arial" w:hAnsi="Arial" w:cs="Arial"/>
          <w:sz w:val="24"/>
          <w:szCs w:val="24"/>
        </w:rPr>
      </w:pPr>
      <w:r w:rsidRPr="00530765">
        <w:rPr>
          <w:rFonts w:ascii="Arial" w:hAnsi="Arial" w:cs="Arial"/>
          <w:sz w:val="24"/>
          <w:szCs w:val="24"/>
        </w:rPr>
        <w:t>Positive approaches could include using regulation to increase the numbers of organisations paying the living wage, i.e. a regularly updated rate of pay that provides an acceptable standard of living. Evidence from Feeding Britain, the report of the All-Party Parliamentary Inquiry into Hunger in the United Kingdom, supports the notion that, currently, wages are too low to make minimum wage work sufficiently attractive: “</w:t>
      </w:r>
      <w:r w:rsidRPr="00530765">
        <w:rPr>
          <w:rFonts w:ascii="Arial" w:hAnsi="Arial" w:cs="Arial"/>
          <w:i/>
          <w:sz w:val="24"/>
          <w:szCs w:val="24"/>
        </w:rPr>
        <w:t>Too many of the submissions we received, in written form, from food bank workers and clients themselves testify that the National Minimum Wage is too low to provide a failsafe system against hunger, even with the substantial subsidies taxpayers make to those wage levels through tax credits.</w:t>
      </w:r>
      <w:r w:rsidRPr="00530765">
        <w:rPr>
          <w:rFonts w:ascii="Arial" w:hAnsi="Arial" w:cs="Arial"/>
          <w:sz w:val="24"/>
          <w:szCs w:val="24"/>
        </w:rPr>
        <w:t>”</w:t>
      </w:r>
      <w:r w:rsidRPr="00530765">
        <w:rPr>
          <w:rStyle w:val="FootnoteReference"/>
          <w:rFonts w:ascii="Arial" w:hAnsi="Arial" w:cs="Arial"/>
          <w:sz w:val="24"/>
          <w:szCs w:val="24"/>
        </w:rPr>
        <w:footnoteReference w:id="17"/>
      </w:r>
    </w:p>
    <w:p w:rsidR="000B0EB9" w:rsidRPr="00530765" w:rsidRDefault="000B0EB9" w:rsidP="000B0EB9">
      <w:pPr>
        <w:pStyle w:val="ListParagraph"/>
        <w:spacing w:after="100" w:afterAutospacing="1" w:line="360" w:lineRule="auto"/>
        <w:rPr>
          <w:rFonts w:ascii="Arial" w:hAnsi="Arial" w:cs="Arial"/>
          <w:sz w:val="24"/>
          <w:szCs w:val="24"/>
        </w:rPr>
      </w:pPr>
    </w:p>
    <w:p w:rsidR="000B0EB9" w:rsidRPr="00530765" w:rsidRDefault="000B0EB9" w:rsidP="000B0EB9">
      <w:pPr>
        <w:pStyle w:val="ListParagraph"/>
        <w:numPr>
          <w:ilvl w:val="0"/>
          <w:numId w:val="5"/>
        </w:numPr>
        <w:spacing w:after="100" w:afterAutospacing="1" w:line="360" w:lineRule="auto"/>
        <w:rPr>
          <w:rFonts w:ascii="Arial" w:hAnsi="Arial" w:cs="Arial"/>
          <w:sz w:val="24"/>
          <w:szCs w:val="24"/>
        </w:rPr>
      </w:pPr>
      <w:r w:rsidRPr="00530765">
        <w:rPr>
          <w:rFonts w:ascii="Arial" w:hAnsi="Arial" w:cs="Arial"/>
          <w:sz w:val="24"/>
          <w:szCs w:val="24"/>
        </w:rPr>
        <w:t xml:space="preserve">Regarding the living wage, the Welsh housing section would find it particularly valuable if pressure could be applied to local authority procurement processes. If local authorities introduced living wages to their supply chain, as is being undertaken to </w:t>
      </w:r>
      <w:r w:rsidRPr="00530765">
        <w:rPr>
          <w:rFonts w:ascii="Arial" w:hAnsi="Arial" w:cs="Arial"/>
          <w:sz w:val="24"/>
          <w:szCs w:val="24"/>
        </w:rPr>
        <w:lastRenderedPageBreak/>
        <w:t>positive effect by Birmingham Council</w:t>
      </w:r>
      <w:r w:rsidRPr="00530765">
        <w:rPr>
          <w:rStyle w:val="FootnoteReference"/>
          <w:rFonts w:ascii="Arial" w:hAnsi="Arial" w:cs="Arial"/>
          <w:sz w:val="24"/>
          <w:szCs w:val="24"/>
        </w:rPr>
        <w:footnoteReference w:id="18"/>
      </w:r>
      <w:r w:rsidRPr="00530765">
        <w:rPr>
          <w:rFonts w:ascii="Arial" w:hAnsi="Arial" w:cs="Arial"/>
          <w:sz w:val="24"/>
          <w:szCs w:val="24"/>
        </w:rPr>
        <w:t>, to give one example, those housing providers who focus on care and deliver local authority contracts could themselves offer living wages to their staff and remain competitive with other providers. Thi</w:t>
      </w:r>
      <w:r w:rsidR="003738AF">
        <w:rPr>
          <w:rFonts w:ascii="Arial" w:hAnsi="Arial" w:cs="Arial"/>
          <w:sz w:val="24"/>
          <w:szCs w:val="24"/>
        </w:rPr>
        <w:t>s has been an area of</w:t>
      </w:r>
      <w:r w:rsidRPr="00530765">
        <w:rPr>
          <w:rFonts w:ascii="Arial" w:hAnsi="Arial" w:cs="Arial"/>
          <w:sz w:val="24"/>
          <w:szCs w:val="24"/>
        </w:rPr>
        <w:t xml:space="preserve"> contention in the housing sector as our members seek to balance competitiveness and the ability to provide a high quality service with their desire to pay a fair wage.</w:t>
      </w:r>
    </w:p>
    <w:p w:rsidR="000B0EB9" w:rsidRPr="00530765" w:rsidRDefault="000B0EB9" w:rsidP="000B0EB9">
      <w:pPr>
        <w:pStyle w:val="ListParagraph"/>
        <w:spacing w:after="100" w:afterAutospacing="1" w:line="360" w:lineRule="auto"/>
        <w:rPr>
          <w:rFonts w:ascii="Arial" w:hAnsi="Arial" w:cs="Arial"/>
          <w:sz w:val="24"/>
          <w:szCs w:val="24"/>
        </w:rPr>
      </w:pPr>
    </w:p>
    <w:p w:rsidR="000B0EB9" w:rsidRPr="00530765" w:rsidRDefault="003738AF" w:rsidP="000B0EB9">
      <w:pPr>
        <w:pStyle w:val="ListParagraph"/>
        <w:numPr>
          <w:ilvl w:val="0"/>
          <w:numId w:val="5"/>
        </w:numPr>
        <w:spacing w:after="100" w:afterAutospacing="1" w:line="360" w:lineRule="auto"/>
        <w:rPr>
          <w:rFonts w:ascii="Arial" w:hAnsi="Arial" w:cs="Arial"/>
          <w:sz w:val="24"/>
          <w:szCs w:val="24"/>
        </w:rPr>
      </w:pPr>
      <w:r>
        <w:rPr>
          <w:rFonts w:ascii="Arial" w:hAnsi="Arial" w:cs="Arial"/>
          <w:sz w:val="24"/>
          <w:szCs w:val="24"/>
        </w:rPr>
        <w:t>T</w:t>
      </w:r>
      <w:r w:rsidR="000B0EB9" w:rsidRPr="00530765">
        <w:rPr>
          <w:rFonts w:ascii="Arial" w:hAnsi="Arial" w:cs="Arial"/>
          <w:sz w:val="24"/>
          <w:szCs w:val="24"/>
        </w:rPr>
        <w:t>he housing sector in Wales has embraced the concept of a living</w:t>
      </w:r>
      <w:r>
        <w:rPr>
          <w:rFonts w:ascii="Arial" w:hAnsi="Arial" w:cs="Arial"/>
          <w:sz w:val="24"/>
          <w:szCs w:val="24"/>
        </w:rPr>
        <w:t>-</w:t>
      </w:r>
      <w:r w:rsidR="000B0EB9" w:rsidRPr="00530765">
        <w:rPr>
          <w:rFonts w:ascii="Arial" w:hAnsi="Arial" w:cs="Arial"/>
          <w:sz w:val="24"/>
          <w:szCs w:val="24"/>
        </w:rPr>
        <w:t>wage</w:t>
      </w:r>
      <w:r>
        <w:rPr>
          <w:rFonts w:ascii="Arial" w:hAnsi="Arial" w:cs="Arial"/>
          <w:sz w:val="24"/>
          <w:szCs w:val="24"/>
        </w:rPr>
        <w:t>.</w:t>
      </w:r>
      <w:r w:rsidR="000B0EB9" w:rsidRPr="00530765">
        <w:rPr>
          <w:rFonts w:ascii="Arial" w:hAnsi="Arial" w:cs="Arial"/>
          <w:sz w:val="24"/>
          <w:szCs w:val="24"/>
        </w:rPr>
        <w:t xml:space="preserve"> Since Wales and West Housing Association first took</w:t>
      </w:r>
      <w:r>
        <w:rPr>
          <w:rFonts w:ascii="Arial" w:hAnsi="Arial" w:cs="Arial"/>
          <w:sz w:val="24"/>
          <w:szCs w:val="24"/>
        </w:rPr>
        <w:t xml:space="preserve"> the decision to achieve Living-</w:t>
      </w:r>
      <w:r w:rsidR="000B0EB9" w:rsidRPr="00530765">
        <w:rPr>
          <w:rFonts w:ascii="Arial" w:hAnsi="Arial" w:cs="Arial"/>
          <w:sz w:val="24"/>
          <w:szCs w:val="24"/>
        </w:rPr>
        <w:t xml:space="preserve">Wage Accreditation in 2012, numerous other members of Community Housing </w:t>
      </w:r>
      <w:proofErr w:type="spellStart"/>
      <w:r w:rsidR="000B0EB9" w:rsidRPr="00530765">
        <w:rPr>
          <w:rFonts w:ascii="Arial" w:hAnsi="Arial" w:cs="Arial"/>
          <w:sz w:val="24"/>
          <w:szCs w:val="24"/>
        </w:rPr>
        <w:t>Cymru</w:t>
      </w:r>
      <w:proofErr w:type="spellEnd"/>
      <w:r w:rsidR="000B0EB9" w:rsidRPr="00530765">
        <w:rPr>
          <w:rFonts w:ascii="Arial" w:hAnsi="Arial" w:cs="Arial"/>
          <w:sz w:val="24"/>
          <w:szCs w:val="24"/>
        </w:rPr>
        <w:t xml:space="preserve"> have also achieved accreditation by the Living</w:t>
      </w:r>
      <w:r>
        <w:rPr>
          <w:rFonts w:ascii="Arial" w:hAnsi="Arial" w:cs="Arial"/>
          <w:sz w:val="24"/>
          <w:szCs w:val="24"/>
        </w:rPr>
        <w:t>-</w:t>
      </w:r>
      <w:r w:rsidR="000B0EB9" w:rsidRPr="00530765">
        <w:rPr>
          <w:rFonts w:ascii="Arial" w:hAnsi="Arial" w:cs="Arial"/>
          <w:sz w:val="24"/>
          <w:szCs w:val="24"/>
        </w:rPr>
        <w:t>Wage Foundation (examples include Taff Housing, Valleys to Coast, First Choice Housing Association and Cardiff Community Housing Association).</w:t>
      </w:r>
      <w:r w:rsidR="00530765">
        <w:rPr>
          <w:rFonts w:ascii="Arial" w:hAnsi="Arial" w:cs="Arial"/>
          <w:sz w:val="24"/>
          <w:szCs w:val="24"/>
        </w:rPr>
        <w:t xml:space="preserve"> </w:t>
      </w:r>
      <w:r>
        <w:rPr>
          <w:rFonts w:ascii="Arial" w:hAnsi="Arial" w:cs="Arial"/>
          <w:sz w:val="24"/>
          <w:szCs w:val="24"/>
        </w:rPr>
        <w:t>UK-wide,</w:t>
      </w:r>
      <w:r w:rsidR="000B0EB9" w:rsidRPr="00530765">
        <w:rPr>
          <w:rFonts w:ascii="Arial" w:hAnsi="Arial" w:cs="Arial"/>
          <w:sz w:val="24"/>
          <w:szCs w:val="24"/>
        </w:rPr>
        <w:t xml:space="preserve"> the number of social landlords and representative bodies that have become accredited living</w:t>
      </w:r>
      <w:r>
        <w:rPr>
          <w:rFonts w:ascii="Arial" w:hAnsi="Arial" w:cs="Arial"/>
          <w:sz w:val="24"/>
          <w:szCs w:val="24"/>
        </w:rPr>
        <w:t>-</w:t>
      </w:r>
      <w:r w:rsidR="000B0EB9" w:rsidRPr="00530765">
        <w:rPr>
          <w:rFonts w:ascii="Arial" w:hAnsi="Arial" w:cs="Arial"/>
          <w:sz w:val="24"/>
          <w:szCs w:val="24"/>
        </w:rPr>
        <w:t>wage employers has risen by more than 50% in the l</w:t>
      </w:r>
      <w:r>
        <w:rPr>
          <w:rFonts w:ascii="Arial" w:hAnsi="Arial" w:cs="Arial"/>
          <w:sz w:val="24"/>
          <w:szCs w:val="24"/>
        </w:rPr>
        <w:t>ast six months, demonstrating</w:t>
      </w:r>
      <w:r w:rsidR="000B0EB9" w:rsidRPr="00530765">
        <w:rPr>
          <w:rFonts w:ascii="Arial" w:hAnsi="Arial" w:cs="Arial"/>
          <w:sz w:val="24"/>
          <w:szCs w:val="24"/>
        </w:rPr>
        <w:t xml:space="preserve"> increasing sector-wide enthusiasm for such a standard. </w:t>
      </w:r>
    </w:p>
    <w:p w:rsidR="000B0EB9" w:rsidRPr="00530765" w:rsidRDefault="000B0EB9" w:rsidP="000B0EB9">
      <w:pPr>
        <w:pStyle w:val="ListParagraph"/>
        <w:spacing w:line="360" w:lineRule="auto"/>
        <w:rPr>
          <w:rFonts w:ascii="Arial" w:hAnsi="Arial" w:cs="Arial"/>
          <w:sz w:val="24"/>
          <w:szCs w:val="24"/>
        </w:rPr>
      </w:pPr>
    </w:p>
    <w:p w:rsidR="000B0EB9" w:rsidRPr="00530765" w:rsidRDefault="000B0EB9" w:rsidP="000B0EB9">
      <w:pPr>
        <w:pStyle w:val="ListParagraph"/>
        <w:numPr>
          <w:ilvl w:val="0"/>
          <w:numId w:val="5"/>
        </w:numPr>
        <w:spacing w:after="100" w:afterAutospacing="1" w:line="360" w:lineRule="auto"/>
        <w:rPr>
          <w:rFonts w:ascii="Arial" w:hAnsi="Arial" w:cs="Arial"/>
          <w:sz w:val="24"/>
          <w:szCs w:val="24"/>
        </w:rPr>
      </w:pPr>
      <w:r w:rsidRPr="00530765">
        <w:rPr>
          <w:rFonts w:ascii="Arial" w:hAnsi="Arial" w:cs="Arial"/>
          <w:sz w:val="24"/>
          <w:szCs w:val="24"/>
        </w:rPr>
        <w:t>Similarl</w:t>
      </w:r>
      <w:r w:rsidR="003738AF">
        <w:rPr>
          <w:rFonts w:ascii="Arial" w:hAnsi="Arial" w:cs="Arial"/>
          <w:sz w:val="24"/>
          <w:szCs w:val="24"/>
        </w:rPr>
        <w:t>y, systemic changes to the zero-</w:t>
      </w:r>
      <w:r w:rsidRPr="00530765">
        <w:rPr>
          <w:rFonts w:ascii="Arial" w:hAnsi="Arial" w:cs="Arial"/>
          <w:sz w:val="24"/>
          <w:szCs w:val="24"/>
        </w:rPr>
        <w:t>hour contracts, or their total removal, would be a positive move towards making work more attractive and benefit sanctions less likely. The government’s removal</w:t>
      </w:r>
      <w:r w:rsidR="003738AF">
        <w:rPr>
          <w:rFonts w:ascii="Arial" w:hAnsi="Arial" w:cs="Arial"/>
          <w:sz w:val="24"/>
          <w:szCs w:val="24"/>
        </w:rPr>
        <w:t xml:space="preserve"> of exclusivity clauses in zero-</w:t>
      </w:r>
      <w:r w:rsidRPr="00530765">
        <w:rPr>
          <w:rFonts w:ascii="Arial" w:hAnsi="Arial" w:cs="Arial"/>
          <w:sz w:val="24"/>
          <w:szCs w:val="24"/>
        </w:rPr>
        <w:t>hour contracts earlier this year was a welcome step toward making work fair, but it did not go far enough. Without a guaranteed minimum number of hours, workers lack security of income. This is a further impediment to both the motivation to find employment and to the abilities of those on such contracts to regularly make more income than they would through benefits. Even assuming a lack of political will for the complete removal of such contracts from employers’ powers, the instigation of a rule enabling workers to demand a regular contract if they are working regular hours or to access compensation for shifts cancelled at short notice would reduce the issues of job insecurity and unreliable income, which make working on such contracts unattractive.</w:t>
      </w:r>
    </w:p>
    <w:p w:rsidR="000B0EB9" w:rsidRPr="00530765" w:rsidRDefault="000B0EB9" w:rsidP="000B0EB9">
      <w:pPr>
        <w:pStyle w:val="ListParagraph"/>
        <w:spacing w:line="360" w:lineRule="auto"/>
        <w:rPr>
          <w:rFonts w:ascii="Arial" w:hAnsi="Arial" w:cs="Arial"/>
          <w:sz w:val="24"/>
          <w:szCs w:val="24"/>
        </w:rPr>
      </w:pPr>
    </w:p>
    <w:p w:rsidR="000B0EB9" w:rsidRPr="00530765" w:rsidRDefault="000B0EB9" w:rsidP="000B0EB9">
      <w:pPr>
        <w:pStyle w:val="ListParagraph"/>
        <w:numPr>
          <w:ilvl w:val="0"/>
          <w:numId w:val="5"/>
        </w:numPr>
        <w:spacing w:after="100" w:afterAutospacing="1" w:line="360" w:lineRule="auto"/>
        <w:rPr>
          <w:rFonts w:ascii="Arial" w:hAnsi="Arial" w:cs="Arial"/>
          <w:b/>
          <w:sz w:val="24"/>
          <w:szCs w:val="24"/>
        </w:rPr>
      </w:pPr>
      <w:r w:rsidRPr="00530765">
        <w:rPr>
          <w:rFonts w:ascii="Arial" w:hAnsi="Arial" w:cs="Arial"/>
          <w:sz w:val="24"/>
          <w:szCs w:val="24"/>
        </w:rPr>
        <w:lastRenderedPageBreak/>
        <w:t xml:space="preserve">We appreciate that the implementation of </w:t>
      </w:r>
      <w:r w:rsidR="006C0F4F">
        <w:rPr>
          <w:rFonts w:ascii="Arial" w:hAnsi="Arial" w:cs="Arial"/>
          <w:sz w:val="24"/>
          <w:szCs w:val="24"/>
        </w:rPr>
        <w:t xml:space="preserve">some of </w:t>
      </w:r>
      <w:r w:rsidRPr="00530765">
        <w:rPr>
          <w:rFonts w:ascii="Arial" w:hAnsi="Arial" w:cs="Arial"/>
          <w:sz w:val="24"/>
          <w:szCs w:val="24"/>
        </w:rPr>
        <w:t xml:space="preserve">these latter </w:t>
      </w:r>
      <w:r w:rsidR="009474C6">
        <w:rPr>
          <w:rFonts w:ascii="Arial" w:hAnsi="Arial" w:cs="Arial"/>
          <w:sz w:val="24"/>
          <w:szCs w:val="24"/>
        </w:rPr>
        <w:t>suggestions</w:t>
      </w:r>
      <w:r w:rsidR="006C0F4F">
        <w:rPr>
          <w:rFonts w:ascii="Arial" w:hAnsi="Arial" w:cs="Arial"/>
          <w:sz w:val="24"/>
          <w:szCs w:val="24"/>
        </w:rPr>
        <w:t xml:space="preserve"> </w:t>
      </w:r>
      <w:r w:rsidRPr="00530765">
        <w:rPr>
          <w:rFonts w:ascii="Arial" w:hAnsi="Arial" w:cs="Arial"/>
          <w:sz w:val="24"/>
          <w:szCs w:val="24"/>
        </w:rPr>
        <w:t xml:space="preserve">may be beyond the remit of this particular </w:t>
      </w:r>
      <w:r w:rsidR="006F27D2" w:rsidRPr="00530765">
        <w:rPr>
          <w:rFonts w:ascii="Arial" w:hAnsi="Arial" w:cs="Arial"/>
          <w:sz w:val="24"/>
          <w:szCs w:val="24"/>
        </w:rPr>
        <w:t>inquiry;</w:t>
      </w:r>
      <w:r w:rsidRPr="00530765">
        <w:rPr>
          <w:rFonts w:ascii="Arial" w:hAnsi="Arial" w:cs="Arial"/>
          <w:sz w:val="24"/>
          <w:szCs w:val="24"/>
        </w:rPr>
        <w:t xml:space="preserve"> however</w:t>
      </w:r>
      <w:r w:rsidR="006F27D2">
        <w:rPr>
          <w:rFonts w:ascii="Arial" w:hAnsi="Arial" w:cs="Arial"/>
          <w:sz w:val="24"/>
          <w:szCs w:val="24"/>
        </w:rPr>
        <w:t>,</w:t>
      </w:r>
      <w:r w:rsidRPr="00530765">
        <w:rPr>
          <w:rFonts w:ascii="Arial" w:hAnsi="Arial" w:cs="Arial"/>
          <w:sz w:val="24"/>
          <w:szCs w:val="24"/>
        </w:rPr>
        <w:t xml:space="preserve"> we feel that they merit inclusion in this response as they represent fundamental ideals which have the potency to shift the focus of the debate around sanctions altogether. By making work pay fairly and providing workers with the security of a minimum number of hours work per week, the government would immediately reduce the burden on the welfare system, meet their own goal of making work pay and provide a positive alternative to the sharply increasing use of sanctions. </w:t>
      </w:r>
    </w:p>
    <w:p w:rsidR="000B0EB9" w:rsidRPr="00530765" w:rsidRDefault="000B0EB9" w:rsidP="000B0EB9">
      <w:pPr>
        <w:spacing w:line="360" w:lineRule="auto"/>
        <w:contextualSpacing/>
        <w:rPr>
          <w:rFonts w:cs="Arial"/>
          <w:szCs w:val="24"/>
        </w:rPr>
      </w:pPr>
    </w:p>
    <w:p w:rsidR="000B0EB9" w:rsidRPr="00530765" w:rsidRDefault="000B0EB9" w:rsidP="000B0EB9">
      <w:pPr>
        <w:spacing w:line="360" w:lineRule="auto"/>
        <w:contextualSpacing/>
        <w:rPr>
          <w:rFonts w:cs="Arial"/>
          <w:szCs w:val="24"/>
        </w:rPr>
      </w:pPr>
    </w:p>
    <w:p w:rsidR="000B0EB9" w:rsidRPr="00530765" w:rsidRDefault="000B0EB9" w:rsidP="000B0EB9">
      <w:pPr>
        <w:spacing w:line="360" w:lineRule="auto"/>
        <w:contextualSpacing/>
        <w:rPr>
          <w:rFonts w:cs="Arial"/>
          <w:b/>
          <w:szCs w:val="24"/>
        </w:rPr>
      </w:pPr>
      <w:r w:rsidRPr="00530765">
        <w:rPr>
          <w:rFonts w:cs="Arial"/>
          <w:b/>
          <w:szCs w:val="24"/>
        </w:rPr>
        <w:t xml:space="preserve">Community Housing </w:t>
      </w:r>
      <w:proofErr w:type="spellStart"/>
      <w:r w:rsidRPr="00530765">
        <w:rPr>
          <w:rFonts w:cs="Arial"/>
          <w:b/>
          <w:szCs w:val="24"/>
        </w:rPr>
        <w:t>Cymru</w:t>
      </w:r>
      <w:proofErr w:type="spellEnd"/>
      <w:r w:rsidRPr="00530765">
        <w:rPr>
          <w:rFonts w:cs="Arial"/>
          <w:b/>
          <w:szCs w:val="24"/>
        </w:rPr>
        <w:t xml:space="preserve"> Group </w:t>
      </w:r>
    </w:p>
    <w:p w:rsidR="000B0EB9" w:rsidRPr="00530765" w:rsidRDefault="006C0F4F" w:rsidP="000B0EB9">
      <w:pPr>
        <w:spacing w:line="360" w:lineRule="auto"/>
        <w:contextualSpacing/>
        <w:rPr>
          <w:rFonts w:cs="Arial"/>
          <w:b/>
          <w:szCs w:val="24"/>
        </w:rPr>
      </w:pPr>
      <w:r>
        <w:rPr>
          <w:rFonts w:cs="Arial"/>
          <w:b/>
          <w:szCs w:val="24"/>
        </w:rPr>
        <w:t>12</w:t>
      </w:r>
      <w:r w:rsidR="000B0EB9" w:rsidRPr="00530765">
        <w:rPr>
          <w:rFonts w:cs="Arial"/>
          <w:b/>
          <w:szCs w:val="24"/>
        </w:rPr>
        <w:t>/12/2014</w:t>
      </w:r>
    </w:p>
    <w:p w:rsidR="000B0EB9" w:rsidRPr="00530765" w:rsidRDefault="000B0EB9" w:rsidP="000B0EB9">
      <w:pPr>
        <w:spacing w:line="360" w:lineRule="auto"/>
        <w:contextualSpacing/>
        <w:rPr>
          <w:rFonts w:cs="Arial"/>
          <w:b/>
          <w:szCs w:val="24"/>
        </w:rPr>
      </w:pPr>
    </w:p>
    <w:p w:rsidR="000B0EB9" w:rsidRPr="00530765" w:rsidRDefault="000B0EB9" w:rsidP="000B0EB9">
      <w:pPr>
        <w:widowControl w:val="0"/>
        <w:autoSpaceDE w:val="0"/>
        <w:autoSpaceDN w:val="0"/>
        <w:adjustRightInd w:val="0"/>
        <w:spacing w:before="1" w:line="360" w:lineRule="auto"/>
        <w:contextualSpacing/>
        <w:jc w:val="both"/>
        <w:rPr>
          <w:rFonts w:cs="Arial"/>
          <w:color w:val="000000"/>
          <w:szCs w:val="24"/>
        </w:rPr>
      </w:pPr>
    </w:p>
    <w:p w:rsidR="00CA492B" w:rsidRPr="00530765" w:rsidRDefault="00CA492B" w:rsidP="000B0EB9">
      <w:pPr>
        <w:spacing w:line="360" w:lineRule="auto"/>
        <w:contextualSpacing/>
        <w:rPr>
          <w:rFonts w:cs="Arial"/>
          <w:szCs w:val="24"/>
        </w:rPr>
      </w:pPr>
    </w:p>
    <w:sectPr w:rsidR="00CA492B" w:rsidRPr="00530765" w:rsidSect="00E10564">
      <w:headerReference w:type="default" r:id="rId9"/>
      <w:footerReference w:type="default" r:id="rId10"/>
      <w:pgSz w:w="11909" w:h="16834" w:code="9"/>
      <w:pgMar w:top="2016" w:right="1008" w:bottom="1008" w:left="1008" w:header="706" w:footer="10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EB9" w:rsidRDefault="000B0EB9" w:rsidP="000B0EB9">
      <w:r>
        <w:separator/>
      </w:r>
    </w:p>
  </w:endnote>
  <w:endnote w:type="continuationSeparator" w:id="0">
    <w:p w:rsidR="000B0EB9" w:rsidRDefault="000B0EB9" w:rsidP="000B0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5DC" w:rsidRDefault="00530765" w:rsidP="006B2EDA">
    <w:pPr>
      <w:pStyle w:val="BasicParagraph"/>
      <w:rPr>
        <w:rFonts w:ascii="Arial" w:hAnsi="Arial" w:cs="Arial"/>
        <w:b/>
        <w:bCs/>
        <w:sz w:val="16"/>
        <w:szCs w:val="16"/>
      </w:rPr>
    </w:pPr>
    <w:r>
      <w:rPr>
        <w:rFonts w:ascii="Arial" w:hAnsi="Arial" w:cs="Arial"/>
        <w:b/>
        <w:bCs/>
        <w:sz w:val="16"/>
        <w:szCs w:val="16"/>
      </w:rPr>
      <w:t xml:space="preserve">Community Housing </w:t>
    </w:r>
    <w:proofErr w:type="spellStart"/>
    <w:r>
      <w:rPr>
        <w:rFonts w:ascii="Arial" w:hAnsi="Arial" w:cs="Arial"/>
        <w:b/>
        <w:bCs/>
        <w:sz w:val="16"/>
        <w:szCs w:val="16"/>
      </w:rPr>
      <w:t>Cymru</w:t>
    </w:r>
    <w:proofErr w:type="spellEnd"/>
    <w:r>
      <w:rPr>
        <w:rFonts w:ascii="Arial" w:hAnsi="Arial" w:cs="Arial"/>
        <w:b/>
        <w:bCs/>
        <w:sz w:val="16"/>
        <w:szCs w:val="16"/>
      </w:rPr>
      <w:t xml:space="preserve"> Group Members:</w:t>
    </w:r>
  </w:p>
  <w:p w:rsidR="008635DC" w:rsidRDefault="00530765" w:rsidP="006B2EDA">
    <w:pPr>
      <w:pStyle w:val="Footer"/>
      <w:rPr>
        <w:rFonts w:cs="Arial"/>
        <w:b/>
        <w:bCs/>
        <w:sz w:val="16"/>
        <w:szCs w:val="16"/>
      </w:rPr>
    </w:pPr>
    <w:proofErr w:type="spellStart"/>
    <w:r>
      <w:rPr>
        <w:rFonts w:cs="Arial"/>
        <w:b/>
        <w:bCs/>
        <w:sz w:val="16"/>
        <w:szCs w:val="16"/>
      </w:rPr>
      <w:t>Aelodau</w:t>
    </w:r>
    <w:proofErr w:type="spellEnd"/>
    <w:r>
      <w:rPr>
        <w:rFonts w:cs="Arial"/>
        <w:b/>
        <w:bCs/>
        <w:sz w:val="16"/>
        <w:szCs w:val="16"/>
      </w:rPr>
      <w:t xml:space="preserve"> </w:t>
    </w:r>
    <w:proofErr w:type="spellStart"/>
    <w:r>
      <w:rPr>
        <w:rFonts w:cs="Arial"/>
        <w:b/>
        <w:bCs/>
        <w:sz w:val="16"/>
        <w:szCs w:val="16"/>
      </w:rPr>
      <w:t>Grŵp</w:t>
    </w:r>
    <w:proofErr w:type="spellEnd"/>
    <w:r>
      <w:rPr>
        <w:rFonts w:cs="Arial"/>
        <w:b/>
        <w:bCs/>
        <w:sz w:val="16"/>
        <w:szCs w:val="16"/>
      </w:rPr>
      <w:t xml:space="preserve"> </w:t>
    </w:r>
    <w:proofErr w:type="spellStart"/>
    <w:r>
      <w:rPr>
        <w:rFonts w:cs="Arial"/>
        <w:b/>
        <w:bCs/>
        <w:sz w:val="16"/>
        <w:szCs w:val="16"/>
      </w:rPr>
      <w:t>Cartrefi</w:t>
    </w:r>
    <w:proofErr w:type="spellEnd"/>
    <w:r>
      <w:rPr>
        <w:rFonts w:cs="Arial"/>
        <w:b/>
        <w:bCs/>
        <w:sz w:val="16"/>
        <w:szCs w:val="16"/>
      </w:rPr>
      <w:t xml:space="preserve"> </w:t>
    </w:r>
    <w:proofErr w:type="spellStart"/>
    <w:r>
      <w:rPr>
        <w:rFonts w:cs="Arial"/>
        <w:b/>
        <w:bCs/>
        <w:sz w:val="16"/>
        <w:szCs w:val="16"/>
      </w:rPr>
      <w:t>Cymunedol</w:t>
    </w:r>
    <w:proofErr w:type="spellEnd"/>
    <w:r>
      <w:rPr>
        <w:rFonts w:cs="Arial"/>
        <w:b/>
        <w:bCs/>
        <w:sz w:val="16"/>
        <w:szCs w:val="16"/>
      </w:rPr>
      <w:t xml:space="preserve"> </w:t>
    </w:r>
    <w:proofErr w:type="spellStart"/>
    <w:r>
      <w:rPr>
        <w:rFonts w:cs="Arial"/>
        <w:b/>
        <w:bCs/>
        <w:sz w:val="16"/>
        <w:szCs w:val="16"/>
      </w:rPr>
      <w:t>Cymru</w:t>
    </w:r>
    <w:proofErr w:type="spellEnd"/>
    <w:r>
      <w:rPr>
        <w:rFonts w:cs="Arial"/>
        <w:b/>
        <w:bCs/>
        <w:sz w:val="16"/>
        <w:szCs w:val="16"/>
      </w:rPr>
      <w:t>:</w:t>
    </w:r>
  </w:p>
  <w:p w:rsidR="008635DC" w:rsidRPr="00E91549" w:rsidRDefault="00530765" w:rsidP="006B2EDA">
    <w:pPr>
      <w:pStyle w:val="Footer"/>
      <w:rPr>
        <w:b/>
        <w:sz w:val="28"/>
        <w:szCs w:val="28"/>
      </w:rPr>
    </w:pPr>
    <w:r>
      <w:rPr>
        <w:noProof/>
        <w:lang w:eastAsia="en-GB"/>
      </w:rPr>
      <mc:AlternateContent>
        <mc:Choice Requires="wps">
          <w:drawing>
            <wp:anchor distT="0" distB="0" distL="114300" distR="114300" simplePos="0" relativeHeight="251659264" behindDoc="0" locked="0" layoutInCell="1" allowOverlap="1" wp14:anchorId="666B736D" wp14:editId="433801E7">
              <wp:simplePos x="0" y="0"/>
              <wp:positionH relativeFrom="column">
                <wp:posOffset>-219075</wp:posOffset>
              </wp:positionH>
              <wp:positionV relativeFrom="paragraph">
                <wp:posOffset>111125</wp:posOffset>
              </wp:positionV>
              <wp:extent cx="1114425" cy="495935"/>
              <wp:effectExtent l="9525" t="6350" r="9525" b="1206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95935"/>
                      </a:xfrm>
                      <a:prstGeom prst="rect">
                        <a:avLst/>
                      </a:prstGeom>
                      <a:solidFill>
                        <a:srgbClr val="FFFFFF"/>
                      </a:solidFill>
                      <a:ln w="9525">
                        <a:solidFill>
                          <a:srgbClr val="FFFFFF"/>
                        </a:solidFill>
                        <a:miter lim="800000"/>
                        <a:headEnd/>
                        <a:tailEnd/>
                      </a:ln>
                    </wps:spPr>
                    <wps:txbx>
                      <w:txbxContent>
                        <w:p w:rsidR="008635DC" w:rsidRDefault="00530765">
                          <w:r>
                            <w:rPr>
                              <w:noProof/>
                              <w:lang w:eastAsia="en-GB"/>
                            </w:rPr>
                            <w:drawing>
                              <wp:inline distT="0" distB="0" distL="0" distR="0" wp14:anchorId="66635760" wp14:editId="0C1BF0D2">
                                <wp:extent cx="942975" cy="390525"/>
                                <wp:effectExtent l="0" t="0" r="0" b="0"/>
                                <wp:docPr id="6" name="Picture 6" descr="careandrep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eandrepai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7.25pt;margin-top:8.75pt;width:87.75pt;height:3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" strokecolor="white">
              <v:textbox>
                <w:txbxContent>
                  <w:p w:rsidR="008635DC" w:rsidRDefault="00530765">
                    <w:r>
                      <w:rPr>
                        <w:noProof/>
                        <w:lang w:eastAsia="en-GB"/>
                      </w:rPr>
                      <w:drawing>
                        <wp:inline distT="0" distB="0" distL="0" distR="0" wp14:anchorId="66635760" wp14:editId="0C1BF0D2">
                          <wp:extent cx="942975" cy="390525"/>
                          <wp:effectExtent l="0" t="0" r="0" b="0"/>
                          <wp:docPr id="6" name="Picture 6" descr="careandrep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eandrepai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56ADC492" wp14:editId="635B0415">
              <wp:simplePos x="0" y="0"/>
              <wp:positionH relativeFrom="column">
                <wp:posOffset>721995</wp:posOffset>
              </wp:positionH>
              <wp:positionV relativeFrom="paragraph">
                <wp:posOffset>20955</wp:posOffset>
              </wp:positionV>
              <wp:extent cx="1221740" cy="643890"/>
              <wp:effectExtent l="7620" t="11430" r="11430" b="139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643890"/>
                      </a:xfrm>
                      <a:prstGeom prst="rect">
                        <a:avLst/>
                      </a:prstGeom>
                      <a:solidFill>
                        <a:srgbClr val="FFFFFF"/>
                      </a:solidFill>
                      <a:ln w="9525">
                        <a:solidFill>
                          <a:srgbClr val="FFFFFF"/>
                        </a:solidFill>
                        <a:miter lim="800000"/>
                        <a:headEnd/>
                        <a:tailEnd/>
                      </a:ln>
                    </wps:spPr>
                    <wps:txbx>
                      <w:txbxContent>
                        <w:p w:rsidR="008635DC" w:rsidRPr="0064325F" w:rsidRDefault="00530765" w:rsidP="0064325F">
                          <w:r>
                            <w:rPr>
                              <w:noProof/>
                              <w:lang w:eastAsia="en-GB"/>
                            </w:rPr>
                            <w:drawing>
                              <wp:inline distT="0" distB="0" distL="0" distR="0" wp14:anchorId="3A586425" wp14:editId="6C06A75F">
                                <wp:extent cx="1028700" cy="542925"/>
                                <wp:effectExtent l="0" t="0" r="0" b="0"/>
                                <wp:docPr id="5" name="Picture 5" descr="CREW new logo - NOT TO BE USED Y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W new logo - NOT TO BE USED YET"/>
                                        <pic:cNvPicPr>
                                          <a:picLocks noChangeAspect="1" noChangeArrowheads="1"/>
                                        </pic:cNvPicPr>
                                      </pic:nvPicPr>
                                      <pic:blipFill>
                                        <a:blip r:embed="rId2">
                                          <a:extLst>
                                            <a:ext uri="{28A0092B-C50C-407E-A947-70E740481C1C}">
                                              <a14:useLocalDpi xmlns:a14="http://schemas.microsoft.com/office/drawing/2010/main" val="0"/>
                                            </a:ext>
                                          </a:extLst>
                                        </a:blip>
                                        <a:srcRect t="27777" b="20370"/>
                                        <a:stretch>
                                          <a:fillRect/>
                                        </a:stretch>
                                      </pic:blipFill>
                                      <pic:spPr bwMode="auto">
                                        <a:xfrm>
                                          <a:off x="0" y="0"/>
                                          <a:ext cx="1028700" cy="542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56.85pt;margin-top:1.65pt;width:96.2pt;height:50.7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" strokecolor="white">
              <v:textbox style="mso-fit-shape-to-text:t">
                <w:txbxContent>
                  <w:p w:rsidR="008635DC" w:rsidRPr="0064325F" w:rsidRDefault="00530765" w:rsidP="0064325F">
                    <w:r>
                      <w:rPr>
                        <w:noProof/>
                        <w:lang w:eastAsia="en-GB"/>
                      </w:rPr>
                      <w:drawing>
                        <wp:inline distT="0" distB="0" distL="0" distR="0" wp14:anchorId="3A586425" wp14:editId="6C06A75F">
                          <wp:extent cx="1028700" cy="542925"/>
                          <wp:effectExtent l="0" t="0" r="0" b="0"/>
                          <wp:docPr id="5" name="Picture 5" descr="CREW new logo - NOT TO BE USED Y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W new logo - NOT TO BE USED YET"/>
                                  <pic:cNvPicPr>
                                    <a:picLocks noChangeAspect="1" noChangeArrowheads="1"/>
                                  </pic:cNvPicPr>
                                </pic:nvPicPr>
                                <pic:blipFill>
                                  <a:blip r:embed="rId2">
                                    <a:extLst>
                                      <a:ext uri="{28A0092B-C50C-407E-A947-70E740481C1C}">
                                        <a14:useLocalDpi xmlns:a14="http://schemas.microsoft.com/office/drawing/2010/main" val="0"/>
                                      </a:ext>
                                    </a:extLst>
                                  </a:blip>
                                  <a:srcRect t="27777" b="20370"/>
                                  <a:stretch>
                                    <a:fillRect/>
                                  </a:stretch>
                                </pic:blipFill>
                                <pic:spPr bwMode="auto">
                                  <a:xfrm>
                                    <a:off x="0" y="0"/>
                                    <a:ext cx="1028700" cy="542925"/>
                                  </a:xfrm>
                                  <a:prstGeom prst="rect">
                                    <a:avLst/>
                                  </a:prstGeom>
                                  <a:noFill/>
                                  <a:ln>
                                    <a:noFill/>
                                  </a:ln>
                                </pic:spPr>
                              </pic:pic>
                            </a:graphicData>
                          </a:graphic>
                        </wp:inline>
                      </w:drawing>
                    </w:r>
                  </w:p>
                </w:txbxContent>
              </v:textbox>
            </v:shape>
          </w:pict>
        </mc:Fallback>
      </mc:AlternateContent>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EB9" w:rsidRDefault="000B0EB9" w:rsidP="000B0EB9">
      <w:r>
        <w:separator/>
      </w:r>
    </w:p>
  </w:footnote>
  <w:footnote w:type="continuationSeparator" w:id="0">
    <w:p w:rsidR="000B0EB9" w:rsidRDefault="000B0EB9" w:rsidP="000B0EB9">
      <w:r>
        <w:continuationSeparator/>
      </w:r>
    </w:p>
  </w:footnote>
  <w:footnote w:id="1">
    <w:p w:rsidR="000B0EB9" w:rsidRDefault="000B0EB9" w:rsidP="000B0EB9">
      <w:pPr>
        <w:pStyle w:val="FootnoteText"/>
      </w:pPr>
      <w:r>
        <w:rPr>
          <w:rStyle w:val="FootnoteReference"/>
        </w:rPr>
        <w:footnoteRef/>
      </w:r>
      <w:r>
        <w:t xml:space="preserve"> BBC: ‘</w:t>
      </w:r>
      <w:r w:rsidRPr="00692E4B">
        <w:t>Welfare benefit sanctions rise 'concern' in Wales</w:t>
      </w:r>
      <w:r>
        <w:t xml:space="preserve">’, available at: </w:t>
      </w:r>
      <w:hyperlink r:id="rId1" w:history="1">
        <w:r w:rsidRPr="00957DE1">
          <w:rPr>
            <w:rStyle w:val="Hyperlink"/>
          </w:rPr>
          <w:t>http://www.bbc.co.uk/news/uk-wales-politics-30202477</w:t>
        </w:r>
      </w:hyperlink>
      <w:r>
        <w:t xml:space="preserve"> </w:t>
      </w:r>
    </w:p>
  </w:footnote>
  <w:footnote w:id="2">
    <w:p w:rsidR="000B0EB9" w:rsidRDefault="000B0EB9" w:rsidP="000B0EB9">
      <w:pPr>
        <w:pStyle w:val="FootnoteText"/>
      </w:pPr>
      <w:r>
        <w:rPr>
          <w:rStyle w:val="FootnoteReference"/>
        </w:rPr>
        <w:footnoteRef/>
      </w:r>
      <w:r>
        <w:t xml:space="preserve"> JRF, Monitoring Poverty and Social Exclusion 2014, available at: </w:t>
      </w:r>
      <w:hyperlink r:id="rId2" w:history="1">
        <w:r w:rsidRPr="00957DE1">
          <w:rPr>
            <w:rStyle w:val="Hyperlink"/>
          </w:rPr>
          <w:t>http://npi.org.uk/files/8214/1658/1400/Monitoring_Poverty_and_Social_Exclusion_2014.pdf</w:t>
        </w:r>
      </w:hyperlink>
      <w:r>
        <w:t xml:space="preserve"> </w:t>
      </w:r>
    </w:p>
  </w:footnote>
  <w:footnote w:id="3">
    <w:p w:rsidR="000B0EB9" w:rsidRDefault="000B0EB9" w:rsidP="000B0EB9">
      <w:pPr>
        <w:pStyle w:val="FootnoteText"/>
      </w:pPr>
      <w:r>
        <w:rPr>
          <w:rStyle w:val="FootnoteReference"/>
        </w:rPr>
        <w:footnoteRef/>
      </w:r>
      <w:r>
        <w:t xml:space="preserve"> Guardian: </w:t>
      </w:r>
      <w:r w:rsidRPr="00163823">
        <w:t>Jobcentre 'scorecard' shows how areas are performing on stopping benefits</w:t>
      </w:r>
      <w:r>
        <w:t xml:space="preserve">, available at: </w:t>
      </w:r>
      <w:r w:rsidRPr="00163823">
        <w:t xml:space="preserve"> </w:t>
      </w:r>
      <w:hyperlink r:id="rId3" w:history="1">
        <w:r w:rsidRPr="00957DE1">
          <w:rPr>
            <w:rStyle w:val="Hyperlink"/>
          </w:rPr>
          <w:t>http://www.theguardian.com/society/2013/mar/28/jobcentre-scorecard-areas-stopping-benefits</w:t>
        </w:r>
      </w:hyperlink>
      <w:r>
        <w:t xml:space="preserve"> </w:t>
      </w:r>
    </w:p>
  </w:footnote>
  <w:footnote w:id="4">
    <w:p w:rsidR="000B0EB9" w:rsidRDefault="000B0EB9" w:rsidP="000B0EB9">
      <w:pPr>
        <w:pStyle w:val="FootnoteText"/>
      </w:pPr>
      <w:r>
        <w:rPr>
          <w:rStyle w:val="FootnoteReference"/>
        </w:rPr>
        <w:footnoteRef/>
      </w:r>
      <w:r>
        <w:t xml:space="preserve"> YMCA England: Food For Thought, November 2014. Available at: </w:t>
      </w:r>
      <w:hyperlink r:id="rId4" w:history="1">
        <w:r w:rsidRPr="00957DE1">
          <w:rPr>
            <w:rStyle w:val="Hyperlink"/>
          </w:rPr>
          <w:t>http://www.insidehousing.co.uk/journals/2014/11/14/g/x/o/Food_for_thought_Report.pdf</w:t>
        </w:r>
      </w:hyperlink>
      <w:r>
        <w:t xml:space="preserve"> </w:t>
      </w:r>
    </w:p>
  </w:footnote>
  <w:footnote w:id="5">
    <w:p w:rsidR="000B0EB9" w:rsidRDefault="000B0EB9" w:rsidP="000B0EB9">
      <w:pPr>
        <w:pStyle w:val="FootnoteText"/>
      </w:pPr>
      <w:r>
        <w:rPr>
          <w:rStyle w:val="FootnoteReference"/>
        </w:rPr>
        <w:footnoteRef/>
      </w:r>
      <w:r>
        <w:t xml:space="preserve"> Neil </w:t>
      </w:r>
      <w:proofErr w:type="spellStart"/>
      <w:r>
        <w:t>Couling’s</w:t>
      </w:r>
      <w:proofErr w:type="spellEnd"/>
      <w:r>
        <w:t xml:space="preserve"> comments available at: </w:t>
      </w:r>
      <w:hyperlink r:id="rId5" w:history="1">
        <w:r w:rsidRPr="00957DE1">
          <w:rPr>
            <w:rStyle w:val="Hyperlink"/>
          </w:rPr>
          <w:t>http://www.24dash.com/news/central_government/2014-04-30-Cardiff-opens-fifth-food-bank-as-DWP-director-blames-rise-on-poor-people-maximising-economic-choices</w:t>
        </w:r>
      </w:hyperlink>
      <w:r>
        <w:t xml:space="preserve"> </w:t>
      </w:r>
    </w:p>
  </w:footnote>
  <w:footnote w:id="6">
    <w:p w:rsidR="000B0EB9" w:rsidRDefault="000B0EB9" w:rsidP="000B0EB9">
      <w:pPr>
        <w:pStyle w:val="FootnoteText"/>
      </w:pPr>
      <w:r>
        <w:rPr>
          <w:rStyle w:val="FootnoteReference"/>
        </w:rPr>
        <w:footnoteRef/>
      </w:r>
      <w:r>
        <w:t xml:space="preserve"> Inside Housing: ‘</w:t>
      </w:r>
      <w:r w:rsidRPr="00EC1A0E">
        <w:t xml:space="preserve">Massive </w:t>
      </w:r>
      <w:r>
        <w:t>Increase in use of Food Banks, Says Re</w:t>
      </w:r>
      <w:r w:rsidRPr="00EC1A0E">
        <w:t>search</w:t>
      </w:r>
      <w:r>
        <w:t>’, available at:</w:t>
      </w:r>
      <w:r w:rsidRPr="00EC1A0E">
        <w:t xml:space="preserve"> </w:t>
      </w:r>
      <w:hyperlink r:id="rId6" w:history="1">
        <w:r w:rsidRPr="00A1066B">
          <w:rPr>
            <w:rStyle w:val="Hyperlink"/>
          </w:rPr>
          <w:t>http://www.insidehousing.co.uk/care/food-poverty/massive-increase-in-use-of-food-banks-says-research/7006740.article</w:t>
        </w:r>
      </w:hyperlink>
    </w:p>
  </w:footnote>
  <w:footnote w:id="7">
    <w:p w:rsidR="000B0EB9" w:rsidRDefault="000B0EB9" w:rsidP="000B0EB9">
      <w:pPr>
        <w:pStyle w:val="FootnoteText"/>
      </w:pPr>
      <w:r>
        <w:rPr>
          <w:rStyle w:val="FootnoteReference"/>
        </w:rPr>
        <w:footnoteRef/>
      </w:r>
      <w:r>
        <w:t xml:space="preserve"> Community Links report, ‘Just About Surviving’, available at: </w:t>
      </w:r>
      <w:hyperlink r:id="rId7" w:history="1">
        <w:r w:rsidRPr="00D01680">
          <w:rPr>
            <w:rStyle w:val="Hyperlink"/>
          </w:rPr>
          <w:t>http://www.community-links.org/our-national-work/publications/just-about-surviving/</w:t>
        </w:r>
      </w:hyperlink>
      <w:r>
        <w:t xml:space="preserve"> </w:t>
      </w:r>
    </w:p>
  </w:footnote>
  <w:footnote w:id="8">
    <w:p w:rsidR="000B0EB9" w:rsidRDefault="000B0EB9" w:rsidP="000B0EB9">
      <w:pPr>
        <w:pStyle w:val="FootnoteText"/>
      </w:pPr>
      <w:r>
        <w:rPr>
          <w:rStyle w:val="FootnoteReference"/>
        </w:rPr>
        <w:footnoteRef/>
      </w:r>
      <w:r>
        <w:t xml:space="preserve"> UC Pilot Study results: </w:t>
      </w:r>
      <w:hyperlink r:id="rId8" w:history="1">
        <w:r w:rsidRPr="00957DE1">
          <w:rPr>
            <w:rStyle w:val="Hyperlink"/>
          </w:rPr>
          <w:t>http://www.24dash.com/news/universal_credit/2014-10-07-Universal-credits-flaws-exposed-by-tenants-as-system-forces-some-to-pay-day-lenders</w:t>
        </w:r>
      </w:hyperlink>
      <w:r>
        <w:t xml:space="preserve"> </w:t>
      </w:r>
    </w:p>
  </w:footnote>
  <w:footnote w:id="9">
    <w:p w:rsidR="000B0EB9" w:rsidRDefault="000B0EB9" w:rsidP="000B0EB9">
      <w:pPr>
        <w:pStyle w:val="FootnoteText"/>
      </w:pPr>
      <w:r>
        <w:rPr>
          <w:rStyle w:val="FootnoteReference"/>
        </w:rPr>
        <w:footnoteRef/>
      </w:r>
      <w:r>
        <w:t>The Guardian highlighted a number of these instances in a recent article entitled: ’</w:t>
      </w:r>
      <w:r w:rsidRPr="00FA0ED5">
        <w:t>Benefit sanctions and absurdity: will public attitudes change?</w:t>
      </w:r>
      <w:r>
        <w:t xml:space="preserve">’, available at: </w:t>
      </w:r>
      <w:hyperlink r:id="rId9" w:history="1">
        <w:r w:rsidRPr="00D01680">
          <w:rPr>
            <w:rStyle w:val="Hyperlink"/>
          </w:rPr>
          <w:t>http://www.theguardian.com/society/patrick-butler-cuts-blog/2014/oct/24/benefit-sanctions-unfair-consequences-clapson</w:t>
        </w:r>
      </w:hyperlink>
      <w:r>
        <w:t xml:space="preserve"> </w:t>
      </w:r>
    </w:p>
  </w:footnote>
  <w:footnote w:id="10">
    <w:p w:rsidR="000B0EB9" w:rsidRDefault="000B0EB9" w:rsidP="000B0EB9">
      <w:pPr>
        <w:pStyle w:val="FootnoteText"/>
      </w:pPr>
      <w:r>
        <w:rPr>
          <w:rStyle w:val="FootnoteReference"/>
        </w:rPr>
        <w:footnoteRef/>
      </w:r>
      <w:r>
        <w:t xml:space="preserve"> Wales Housing Quarterly: ‘</w:t>
      </w:r>
      <w:r w:rsidRPr="001C4A29">
        <w:t>A Year of Welfare Reform - Direct influence</w:t>
      </w:r>
      <w:r>
        <w:t xml:space="preserve">’ </w:t>
      </w:r>
      <w:hyperlink r:id="rId10" w:history="1">
        <w:r w:rsidRPr="00957DE1">
          <w:rPr>
            <w:rStyle w:val="Hyperlink"/>
          </w:rPr>
          <w:t>http://www.whq.org.uk/main/articleDetail.php?ART_id=1338</w:t>
        </w:r>
      </w:hyperlink>
      <w:r>
        <w:t xml:space="preserve"> </w:t>
      </w:r>
    </w:p>
  </w:footnote>
  <w:footnote w:id="11">
    <w:p w:rsidR="00EF6A45" w:rsidRDefault="00EF6A45" w:rsidP="00EF6A45">
      <w:pPr>
        <w:pStyle w:val="FootnoteText"/>
      </w:pPr>
      <w:r>
        <w:rPr>
          <w:rStyle w:val="FootnoteReference"/>
        </w:rPr>
        <w:footnoteRef/>
      </w:r>
      <w:r>
        <w:t xml:space="preserve"> Paul Farmer’s comments available at: </w:t>
      </w:r>
      <w:hyperlink r:id="rId11" w:history="1">
        <w:r w:rsidRPr="006946E8">
          <w:rPr>
            <w:rStyle w:val="Hyperlink"/>
          </w:rPr>
          <w:t>http://www.bbc.co.uk/news/uk-politics-30415243</w:t>
        </w:r>
      </w:hyperlink>
      <w:r>
        <w:t xml:space="preserve"> </w:t>
      </w:r>
    </w:p>
  </w:footnote>
  <w:footnote w:id="12">
    <w:p w:rsidR="00EF6A45" w:rsidRDefault="00EF6A45" w:rsidP="00EF6A45">
      <w:pPr>
        <w:pStyle w:val="FootnoteText"/>
      </w:pPr>
      <w:r>
        <w:rPr>
          <w:rStyle w:val="FootnoteReference"/>
        </w:rPr>
        <w:footnoteRef/>
      </w:r>
      <w:r>
        <w:t xml:space="preserve"> Mind ‘Support, Not Sanctions’ report (p7): </w:t>
      </w:r>
      <w:hyperlink r:id="rId12" w:history="1">
        <w:r w:rsidRPr="006946E8">
          <w:rPr>
            <w:rStyle w:val="Hyperlink"/>
          </w:rPr>
          <w:t>http://www.mind.org.uk/media/933438/2014-support-not-sanctions-report.pdf</w:t>
        </w:r>
      </w:hyperlink>
      <w:r>
        <w:t xml:space="preserve"> </w:t>
      </w:r>
    </w:p>
  </w:footnote>
  <w:footnote w:id="13">
    <w:p w:rsidR="00760644" w:rsidRDefault="00760644">
      <w:pPr>
        <w:pStyle w:val="FootnoteText"/>
      </w:pPr>
      <w:r>
        <w:rPr>
          <w:rStyle w:val="FootnoteReference"/>
        </w:rPr>
        <w:footnoteRef/>
      </w:r>
      <w:r>
        <w:t xml:space="preserve"> </w:t>
      </w:r>
      <w:hyperlink r:id="rId13" w:history="1">
        <w:r w:rsidRPr="004D1B70">
          <w:rPr>
            <w:rStyle w:val="Hyperlink"/>
          </w:rPr>
          <w:t>http://maturinuk.wordpress.com/2013/06/16/access-to-general-practice-and-emergency-department-attendance-in-uk-a-link-to-poverty/</w:t>
        </w:r>
      </w:hyperlink>
      <w:r>
        <w:t xml:space="preserve"> </w:t>
      </w:r>
    </w:p>
  </w:footnote>
  <w:footnote w:id="14">
    <w:p w:rsidR="000B0EB9" w:rsidRDefault="000B0EB9" w:rsidP="000B0EB9">
      <w:pPr>
        <w:pStyle w:val="FootnoteText"/>
      </w:pPr>
      <w:r>
        <w:rPr>
          <w:rStyle w:val="FootnoteReference"/>
        </w:rPr>
        <w:footnoteRef/>
      </w:r>
      <w:r>
        <w:t xml:space="preserve"> Homeless Link: ‘Young and Homeless 2014’, available at: </w:t>
      </w:r>
      <w:hyperlink r:id="rId14" w:history="1">
        <w:r w:rsidRPr="00957DE1">
          <w:rPr>
            <w:rStyle w:val="Hyperlink"/>
          </w:rPr>
          <w:t>http://www.homeless.org.uk/facts/our-research/young-and-homeless-research</w:t>
        </w:r>
      </w:hyperlink>
      <w:r>
        <w:t xml:space="preserve"> </w:t>
      </w:r>
    </w:p>
  </w:footnote>
  <w:footnote w:id="15">
    <w:p w:rsidR="000B0EB9" w:rsidRDefault="000B0EB9" w:rsidP="000B0EB9">
      <w:pPr>
        <w:pStyle w:val="FootnoteText"/>
      </w:pPr>
      <w:r>
        <w:rPr>
          <w:rStyle w:val="FootnoteReference"/>
        </w:rPr>
        <w:footnoteRef/>
      </w:r>
      <w:r>
        <w:t xml:space="preserve"> Esther </w:t>
      </w:r>
      <w:proofErr w:type="spellStart"/>
      <w:r>
        <w:t>Mcvey’s</w:t>
      </w:r>
      <w:proofErr w:type="spellEnd"/>
      <w:r>
        <w:t xml:space="preserve"> comments reported here: </w:t>
      </w:r>
      <w:hyperlink r:id="rId15" w:history="1">
        <w:r w:rsidRPr="00D01680">
          <w:rPr>
            <w:rStyle w:val="Hyperlink"/>
            <w:sz w:val="24"/>
          </w:rPr>
          <w:t>http://www.theguardian.com/society/2013/nov/06/benefits-sanctions-jobseekers-allowance</w:t>
        </w:r>
      </w:hyperlink>
      <w:r>
        <w:rPr>
          <w:rStyle w:val="Hyperlink"/>
          <w:sz w:val="24"/>
        </w:rPr>
        <w:t xml:space="preserve"> </w:t>
      </w:r>
    </w:p>
  </w:footnote>
  <w:footnote w:id="16">
    <w:p w:rsidR="00AA00CD" w:rsidRDefault="00AA00CD">
      <w:pPr>
        <w:pStyle w:val="FootnoteText"/>
      </w:pPr>
      <w:r>
        <w:rPr>
          <w:rStyle w:val="FootnoteReference"/>
        </w:rPr>
        <w:footnoteRef/>
      </w:r>
      <w:r>
        <w:t xml:space="preserve"> Jenny </w:t>
      </w:r>
      <w:proofErr w:type="spellStart"/>
      <w:r>
        <w:t>Willott</w:t>
      </w:r>
      <w:proofErr w:type="spellEnd"/>
      <w:r>
        <w:t xml:space="preserve"> MP’s question and Ian Duncan Smith MP’s response can be viewed at: </w:t>
      </w:r>
      <w:hyperlink r:id="rId16" w:history="1">
        <w:r w:rsidRPr="00345FAF">
          <w:rPr>
            <w:rStyle w:val="Hyperlink"/>
          </w:rPr>
          <w:t>http://www.publications.parliament.uk/pa/cm201415/cmhansrd/cm141208/debtext/141208-0001.htm</w:t>
        </w:r>
      </w:hyperlink>
      <w:r>
        <w:t xml:space="preserve"> </w:t>
      </w:r>
    </w:p>
  </w:footnote>
  <w:footnote w:id="17">
    <w:p w:rsidR="000B0EB9" w:rsidRDefault="000B0EB9" w:rsidP="000B0EB9">
      <w:pPr>
        <w:pStyle w:val="FootnoteText"/>
      </w:pPr>
      <w:r>
        <w:rPr>
          <w:rStyle w:val="FootnoteReference"/>
        </w:rPr>
        <w:footnoteRef/>
      </w:r>
      <w:r>
        <w:t xml:space="preserve">  Feeding Britain: The report of the All-Party Parliamentary Inquiry into Hunger in the United Kingdom, available at: </w:t>
      </w:r>
      <w:hyperlink r:id="rId17" w:history="1">
        <w:r w:rsidRPr="00A16C04">
          <w:rPr>
            <w:rStyle w:val="Hyperlink"/>
          </w:rPr>
          <w:t>https://foodpovertyinquiry.files.wordpress.com/2014/12/food-poverty-feeding-britain-final.pdf</w:t>
        </w:r>
      </w:hyperlink>
      <w:r>
        <w:t xml:space="preserve"> </w:t>
      </w:r>
    </w:p>
  </w:footnote>
  <w:footnote w:id="18">
    <w:p w:rsidR="000B0EB9" w:rsidRDefault="000B0EB9" w:rsidP="000B0EB9">
      <w:pPr>
        <w:pStyle w:val="FootnoteText"/>
      </w:pPr>
      <w:r>
        <w:rPr>
          <w:rStyle w:val="FootnoteReference"/>
        </w:rPr>
        <w:footnoteRef/>
      </w:r>
      <w:r>
        <w:t xml:space="preserve"> </w:t>
      </w:r>
      <w:proofErr w:type="gramStart"/>
      <w:r>
        <w:t>Birmingham City Council Living Wage Policy.</w:t>
      </w:r>
      <w:proofErr w:type="gramEnd"/>
      <w:r>
        <w:t xml:space="preserve"> Available at: </w:t>
      </w:r>
      <w:hyperlink r:id="rId18" w:history="1">
        <w:r w:rsidRPr="008618EA">
          <w:rPr>
            <w:rStyle w:val="Hyperlink"/>
          </w:rPr>
          <w:t>http://bit.ly/1w25UTZ</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5DC" w:rsidRDefault="00530765" w:rsidP="00347458">
    <w:pPr>
      <w:pStyle w:val="Header"/>
      <w:jc w:val="center"/>
    </w:pPr>
    <w:r>
      <w:rPr>
        <w:noProof/>
        <w:lang w:eastAsia="en-GB"/>
      </w:rPr>
      <w:drawing>
        <wp:inline distT="0" distB="0" distL="0" distR="0" wp14:anchorId="647EA09C" wp14:editId="68E45A49">
          <wp:extent cx="2000250" cy="647700"/>
          <wp:effectExtent l="0" t="0" r="0" b="0"/>
          <wp:docPr id="4" name="Picture 4" descr="CHC Grou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C Group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0250" cy="6477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3904EA"/>
    <w:multiLevelType w:val="hybridMultilevel"/>
    <w:tmpl w:val="571416C0"/>
    <w:lvl w:ilvl="0" w:tplc="C2AE132A">
      <w:start w:val="6"/>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9563B8D"/>
    <w:multiLevelType w:val="hybridMultilevel"/>
    <w:tmpl w:val="90047DAC"/>
    <w:lvl w:ilvl="0" w:tplc="3A0084D4">
      <w:start w:val="1"/>
      <w:numFmt w:val="decimal"/>
      <w:lvlText w:val="%1."/>
      <w:lvlJc w:val="left"/>
      <w:pPr>
        <w:ind w:left="720" w:hanging="360"/>
      </w:pPr>
      <w:rPr>
        <w:rFonts w:hint="default"/>
        <w:b/>
      </w:rPr>
    </w:lvl>
    <w:lvl w:ilvl="1" w:tplc="08090015">
      <w:start w:val="1"/>
      <w:numFmt w:val="upp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BA95E96"/>
    <w:multiLevelType w:val="hybridMultilevel"/>
    <w:tmpl w:val="7168288C"/>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00806A1"/>
    <w:multiLevelType w:val="multilevel"/>
    <w:tmpl w:val="F5045994"/>
    <w:lvl w:ilvl="0">
      <w:start w:val="1"/>
      <w:numFmt w:val="bullet"/>
      <w:lvlText w:val=""/>
      <w:lvlJc w:val="left"/>
      <w:pPr>
        <w:tabs>
          <w:tab w:val="num" w:pos="720"/>
        </w:tabs>
        <w:ind w:left="720" w:hanging="360"/>
      </w:pPr>
      <w:rPr>
        <w:rFonts w:ascii="Symbol" w:hAnsi="Symbol" w:hint="default"/>
        <w:b/>
        <w:sz w:val="20"/>
      </w:rPr>
    </w:lvl>
    <w:lvl w:ilvl="1">
      <w:start w:val="2"/>
      <w:numFmt w:val="bullet"/>
      <w:lvlText w:val="-"/>
      <w:lvlJc w:val="left"/>
      <w:pPr>
        <w:ind w:left="1440" w:hanging="360"/>
      </w:pPr>
      <w:rPr>
        <w:rFonts w:ascii="Cambria" w:eastAsia="Calibri" w:hAnsi="Cambria" w:cs="Times New Roman" w:hint="default"/>
      </w:rPr>
    </w:lvl>
    <w:lvl w:ilvl="2">
      <w:start w:val="35"/>
      <w:numFmt w:val="decimal"/>
      <w:lvlText w:val="%3."/>
      <w:lvlJc w:val="left"/>
      <w:pPr>
        <w:ind w:left="2160" w:hanging="360"/>
      </w:pPr>
      <w:rPr>
        <w:rFonts w:cs="Arial"/>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5AEC5804"/>
    <w:multiLevelType w:val="hybridMultilevel"/>
    <w:tmpl w:val="B79C805A"/>
    <w:lvl w:ilvl="0" w:tplc="3A0084D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B5232F5"/>
    <w:multiLevelType w:val="multilevel"/>
    <w:tmpl w:val="9B520FB2"/>
    <w:lvl w:ilvl="0">
      <w:start w:val="1"/>
      <w:numFmt w:val="decimal"/>
      <w:lvlText w:val="%1."/>
      <w:lvlJc w:val="left"/>
      <w:pPr>
        <w:tabs>
          <w:tab w:val="num" w:pos="720"/>
        </w:tabs>
        <w:ind w:left="720" w:hanging="360"/>
      </w:pPr>
      <w:rPr>
        <w:rFonts w:hint="default"/>
        <w:b/>
        <w:sz w:val="20"/>
      </w:rPr>
    </w:lvl>
    <w:lvl w:ilvl="1">
      <w:start w:val="2"/>
      <w:numFmt w:val="bullet"/>
      <w:lvlText w:val="-"/>
      <w:lvlJc w:val="left"/>
      <w:pPr>
        <w:ind w:left="1440" w:hanging="360"/>
      </w:pPr>
      <w:rPr>
        <w:rFonts w:ascii="Cambria" w:eastAsia="Calibri" w:hAnsi="Cambria" w:cs="Times New Roman" w:hint="default"/>
      </w:rPr>
    </w:lvl>
    <w:lvl w:ilvl="2">
      <w:start w:val="35"/>
      <w:numFmt w:val="decimal"/>
      <w:lvlText w:val="%3."/>
      <w:lvlJc w:val="left"/>
      <w:pPr>
        <w:ind w:left="2160" w:hanging="360"/>
      </w:pPr>
      <w:rPr>
        <w:rFonts w:cs="Arial"/>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6F0F59BE"/>
    <w:multiLevelType w:val="multilevel"/>
    <w:tmpl w:val="4E846C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75FE6643"/>
    <w:multiLevelType w:val="hybridMultilevel"/>
    <w:tmpl w:val="5FFEFFD0"/>
    <w:lvl w:ilvl="0" w:tplc="0809000F">
      <w:start w:val="1"/>
      <w:numFmt w:val="decimal"/>
      <w:lvlText w:val="%1."/>
      <w:lvlJc w:val="left"/>
      <w:pPr>
        <w:ind w:left="1440" w:hanging="360"/>
      </w:pPr>
      <w:rPr>
        <w:rFonts w:hint="default"/>
      </w:rPr>
    </w:lvl>
    <w:lvl w:ilvl="1" w:tplc="5238BCF6">
      <w:numFmt w:val="bullet"/>
      <w:lvlText w:val="-"/>
      <w:lvlJc w:val="left"/>
      <w:pPr>
        <w:ind w:left="2160" w:hanging="360"/>
      </w:pPr>
      <w:rPr>
        <w:rFonts w:ascii="Calibri" w:eastAsiaTheme="minorHAnsi" w:hAnsi="Calibri" w:cstheme="minorBidi"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5"/>
  </w:num>
  <w:num w:numId="2">
    <w:abstractNumId w:val="6"/>
  </w:num>
  <w:num w:numId="3">
    <w:abstractNumId w:val="7"/>
  </w:num>
  <w:num w:numId="4">
    <w:abstractNumId w:val="2"/>
  </w:num>
  <w:num w:numId="5">
    <w:abstractNumId w:val="1"/>
  </w:num>
  <w:num w:numId="6">
    <w:abstractNumId w:val="4"/>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EB9"/>
    <w:rsid w:val="000750DC"/>
    <w:rsid w:val="000B0EB9"/>
    <w:rsid w:val="00206703"/>
    <w:rsid w:val="003738AF"/>
    <w:rsid w:val="003A4A15"/>
    <w:rsid w:val="003C3E4E"/>
    <w:rsid w:val="00530765"/>
    <w:rsid w:val="006C0F4F"/>
    <w:rsid w:val="006F27D2"/>
    <w:rsid w:val="00713277"/>
    <w:rsid w:val="00760644"/>
    <w:rsid w:val="0077260A"/>
    <w:rsid w:val="008022E7"/>
    <w:rsid w:val="00871974"/>
    <w:rsid w:val="008D520D"/>
    <w:rsid w:val="009474C6"/>
    <w:rsid w:val="009736CA"/>
    <w:rsid w:val="00A00AD1"/>
    <w:rsid w:val="00AA00CD"/>
    <w:rsid w:val="00B069F8"/>
    <w:rsid w:val="00C0226F"/>
    <w:rsid w:val="00CA3B8E"/>
    <w:rsid w:val="00CA492B"/>
    <w:rsid w:val="00DE17AB"/>
    <w:rsid w:val="00ED3671"/>
    <w:rsid w:val="00EF6A45"/>
    <w:rsid w:val="00F049AA"/>
    <w:rsid w:val="00F745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EB9"/>
    <w:pPr>
      <w:spacing w:after="0" w:line="240" w:lineRule="auto"/>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0EB9"/>
    <w:pPr>
      <w:tabs>
        <w:tab w:val="center" w:pos="4680"/>
        <w:tab w:val="right" w:pos="9360"/>
      </w:tabs>
    </w:pPr>
  </w:style>
  <w:style w:type="character" w:customStyle="1" w:styleId="HeaderChar">
    <w:name w:val="Header Char"/>
    <w:basedOn w:val="DefaultParagraphFont"/>
    <w:link w:val="Header"/>
    <w:uiPriority w:val="99"/>
    <w:rsid w:val="000B0EB9"/>
    <w:rPr>
      <w:rFonts w:ascii="Arial" w:eastAsia="Times New Roman" w:hAnsi="Arial" w:cs="Times New Roman"/>
      <w:sz w:val="24"/>
      <w:szCs w:val="20"/>
    </w:rPr>
  </w:style>
  <w:style w:type="paragraph" w:styleId="Footer">
    <w:name w:val="footer"/>
    <w:basedOn w:val="Normal"/>
    <w:link w:val="FooterChar"/>
    <w:uiPriority w:val="99"/>
    <w:unhideWhenUsed/>
    <w:rsid w:val="000B0EB9"/>
    <w:pPr>
      <w:tabs>
        <w:tab w:val="center" w:pos="4680"/>
        <w:tab w:val="right" w:pos="9360"/>
      </w:tabs>
    </w:pPr>
  </w:style>
  <w:style w:type="character" w:customStyle="1" w:styleId="FooterChar">
    <w:name w:val="Footer Char"/>
    <w:basedOn w:val="DefaultParagraphFont"/>
    <w:link w:val="Footer"/>
    <w:uiPriority w:val="99"/>
    <w:rsid w:val="000B0EB9"/>
    <w:rPr>
      <w:rFonts w:ascii="Arial" w:eastAsia="Times New Roman" w:hAnsi="Arial" w:cs="Times New Roman"/>
      <w:sz w:val="24"/>
      <w:szCs w:val="20"/>
    </w:rPr>
  </w:style>
  <w:style w:type="paragraph" w:customStyle="1" w:styleId="BasicParagraph">
    <w:name w:val="[Basic Paragraph]"/>
    <w:basedOn w:val="Normal"/>
    <w:uiPriority w:val="99"/>
    <w:rsid w:val="000B0EB9"/>
    <w:pPr>
      <w:autoSpaceDE w:val="0"/>
      <w:autoSpaceDN w:val="0"/>
      <w:adjustRightInd w:val="0"/>
      <w:spacing w:line="288" w:lineRule="auto"/>
      <w:textAlignment w:val="center"/>
    </w:pPr>
    <w:rPr>
      <w:rFonts w:ascii="Times New Roman" w:hAnsi="Times New Roman"/>
      <w:color w:val="000000"/>
      <w:szCs w:val="24"/>
    </w:rPr>
  </w:style>
  <w:style w:type="paragraph" w:styleId="ListParagraph">
    <w:name w:val="List Paragraph"/>
    <w:basedOn w:val="Normal"/>
    <w:uiPriority w:val="34"/>
    <w:qFormat/>
    <w:rsid w:val="000B0EB9"/>
    <w:pPr>
      <w:spacing w:after="200" w:line="276" w:lineRule="auto"/>
      <w:ind w:left="720"/>
      <w:contextualSpacing/>
    </w:pPr>
    <w:rPr>
      <w:rFonts w:ascii="Calibri" w:eastAsia="Calibri" w:hAnsi="Calibri"/>
      <w:sz w:val="22"/>
      <w:szCs w:val="22"/>
    </w:rPr>
  </w:style>
  <w:style w:type="paragraph" w:styleId="FootnoteText">
    <w:name w:val="footnote text"/>
    <w:basedOn w:val="Normal"/>
    <w:link w:val="FootnoteTextChar"/>
    <w:uiPriority w:val="99"/>
    <w:unhideWhenUsed/>
    <w:rsid w:val="000B0EB9"/>
    <w:rPr>
      <w:sz w:val="20"/>
    </w:rPr>
  </w:style>
  <w:style w:type="character" w:customStyle="1" w:styleId="FootnoteTextChar">
    <w:name w:val="Footnote Text Char"/>
    <w:basedOn w:val="DefaultParagraphFont"/>
    <w:link w:val="FootnoteText"/>
    <w:uiPriority w:val="99"/>
    <w:rsid w:val="000B0EB9"/>
    <w:rPr>
      <w:rFonts w:ascii="Arial" w:eastAsia="Times New Roman" w:hAnsi="Arial" w:cs="Times New Roman"/>
      <w:sz w:val="20"/>
      <w:szCs w:val="20"/>
    </w:rPr>
  </w:style>
  <w:style w:type="character" w:styleId="FootnoteReference">
    <w:name w:val="footnote reference"/>
    <w:uiPriority w:val="99"/>
    <w:unhideWhenUsed/>
    <w:rsid w:val="000B0EB9"/>
    <w:rPr>
      <w:vertAlign w:val="superscript"/>
    </w:rPr>
  </w:style>
  <w:style w:type="character" w:styleId="Hyperlink">
    <w:name w:val="Hyperlink"/>
    <w:basedOn w:val="DefaultParagraphFont"/>
    <w:uiPriority w:val="99"/>
    <w:unhideWhenUsed/>
    <w:rsid w:val="000B0EB9"/>
    <w:rPr>
      <w:color w:val="0000FF" w:themeColor="hyperlink"/>
      <w:u w:val="single"/>
    </w:rPr>
  </w:style>
  <w:style w:type="character" w:customStyle="1" w:styleId="apple-converted-space">
    <w:name w:val="apple-converted-space"/>
    <w:basedOn w:val="DefaultParagraphFont"/>
    <w:rsid w:val="000B0EB9"/>
  </w:style>
  <w:style w:type="paragraph" w:styleId="BalloonText">
    <w:name w:val="Balloon Text"/>
    <w:basedOn w:val="Normal"/>
    <w:link w:val="BalloonTextChar"/>
    <w:uiPriority w:val="99"/>
    <w:semiHidden/>
    <w:unhideWhenUsed/>
    <w:rsid w:val="000B0EB9"/>
    <w:rPr>
      <w:rFonts w:ascii="Tahoma" w:hAnsi="Tahoma" w:cs="Tahoma"/>
      <w:sz w:val="16"/>
      <w:szCs w:val="16"/>
    </w:rPr>
  </w:style>
  <w:style w:type="character" w:customStyle="1" w:styleId="BalloonTextChar">
    <w:name w:val="Balloon Text Char"/>
    <w:basedOn w:val="DefaultParagraphFont"/>
    <w:link w:val="BalloonText"/>
    <w:uiPriority w:val="99"/>
    <w:semiHidden/>
    <w:rsid w:val="000B0EB9"/>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EB9"/>
    <w:pPr>
      <w:spacing w:after="0" w:line="240" w:lineRule="auto"/>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0EB9"/>
    <w:pPr>
      <w:tabs>
        <w:tab w:val="center" w:pos="4680"/>
        <w:tab w:val="right" w:pos="9360"/>
      </w:tabs>
    </w:pPr>
  </w:style>
  <w:style w:type="character" w:customStyle="1" w:styleId="HeaderChar">
    <w:name w:val="Header Char"/>
    <w:basedOn w:val="DefaultParagraphFont"/>
    <w:link w:val="Header"/>
    <w:uiPriority w:val="99"/>
    <w:rsid w:val="000B0EB9"/>
    <w:rPr>
      <w:rFonts w:ascii="Arial" w:eastAsia="Times New Roman" w:hAnsi="Arial" w:cs="Times New Roman"/>
      <w:sz w:val="24"/>
      <w:szCs w:val="20"/>
    </w:rPr>
  </w:style>
  <w:style w:type="paragraph" w:styleId="Footer">
    <w:name w:val="footer"/>
    <w:basedOn w:val="Normal"/>
    <w:link w:val="FooterChar"/>
    <w:uiPriority w:val="99"/>
    <w:unhideWhenUsed/>
    <w:rsid w:val="000B0EB9"/>
    <w:pPr>
      <w:tabs>
        <w:tab w:val="center" w:pos="4680"/>
        <w:tab w:val="right" w:pos="9360"/>
      </w:tabs>
    </w:pPr>
  </w:style>
  <w:style w:type="character" w:customStyle="1" w:styleId="FooterChar">
    <w:name w:val="Footer Char"/>
    <w:basedOn w:val="DefaultParagraphFont"/>
    <w:link w:val="Footer"/>
    <w:uiPriority w:val="99"/>
    <w:rsid w:val="000B0EB9"/>
    <w:rPr>
      <w:rFonts w:ascii="Arial" w:eastAsia="Times New Roman" w:hAnsi="Arial" w:cs="Times New Roman"/>
      <w:sz w:val="24"/>
      <w:szCs w:val="20"/>
    </w:rPr>
  </w:style>
  <w:style w:type="paragraph" w:customStyle="1" w:styleId="BasicParagraph">
    <w:name w:val="[Basic Paragraph]"/>
    <w:basedOn w:val="Normal"/>
    <w:uiPriority w:val="99"/>
    <w:rsid w:val="000B0EB9"/>
    <w:pPr>
      <w:autoSpaceDE w:val="0"/>
      <w:autoSpaceDN w:val="0"/>
      <w:adjustRightInd w:val="0"/>
      <w:spacing w:line="288" w:lineRule="auto"/>
      <w:textAlignment w:val="center"/>
    </w:pPr>
    <w:rPr>
      <w:rFonts w:ascii="Times New Roman" w:hAnsi="Times New Roman"/>
      <w:color w:val="000000"/>
      <w:szCs w:val="24"/>
    </w:rPr>
  </w:style>
  <w:style w:type="paragraph" w:styleId="ListParagraph">
    <w:name w:val="List Paragraph"/>
    <w:basedOn w:val="Normal"/>
    <w:uiPriority w:val="34"/>
    <w:qFormat/>
    <w:rsid w:val="000B0EB9"/>
    <w:pPr>
      <w:spacing w:after="200" w:line="276" w:lineRule="auto"/>
      <w:ind w:left="720"/>
      <w:contextualSpacing/>
    </w:pPr>
    <w:rPr>
      <w:rFonts w:ascii="Calibri" w:eastAsia="Calibri" w:hAnsi="Calibri"/>
      <w:sz w:val="22"/>
      <w:szCs w:val="22"/>
    </w:rPr>
  </w:style>
  <w:style w:type="paragraph" w:styleId="FootnoteText">
    <w:name w:val="footnote text"/>
    <w:basedOn w:val="Normal"/>
    <w:link w:val="FootnoteTextChar"/>
    <w:uiPriority w:val="99"/>
    <w:unhideWhenUsed/>
    <w:rsid w:val="000B0EB9"/>
    <w:rPr>
      <w:sz w:val="20"/>
    </w:rPr>
  </w:style>
  <w:style w:type="character" w:customStyle="1" w:styleId="FootnoteTextChar">
    <w:name w:val="Footnote Text Char"/>
    <w:basedOn w:val="DefaultParagraphFont"/>
    <w:link w:val="FootnoteText"/>
    <w:uiPriority w:val="99"/>
    <w:rsid w:val="000B0EB9"/>
    <w:rPr>
      <w:rFonts w:ascii="Arial" w:eastAsia="Times New Roman" w:hAnsi="Arial" w:cs="Times New Roman"/>
      <w:sz w:val="20"/>
      <w:szCs w:val="20"/>
    </w:rPr>
  </w:style>
  <w:style w:type="character" w:styleId="FootnoteReference">
    <w:name w:val="footnote reference"/>
    <w:uiPriority w:val="99"/>
    <w:unhideWhenUsed/>
    <w:rsid w:val="000B0EB9"/>
    <w:rPr>
      <w:vertAlign w:val="superscript"/>
    </w:rPr>
  </w:style>
  <w:style w:type="character" w:styleId="Hyperlink">
    <w:name w:val="Hyperlink"/>
    <w:basedOn w:val="DefaultParagraphFont"/>
    <w:uiPriority w:val="99"/>
    <w:unhideWhenUsed/>
    <w:rsid w:val="000B0EB9"/>
    <w:rPr>
      <w:color w:val="0000FF" w:themeColor="hyperlink"/>
      <w:u w:val="single"/>
    </w:rPr>
  </w:style>
  <w:style w:type="character" w:customStyle="1" w:styleId="apple-converted-space">
    <w:name w:val="apple-converted-space"/>
    <w:basedOn w:val="DefaultParagraphFont"/>
    <w:rsid w:val="000B0EB9"/>
  </w:style>
  <w:style w:type="paragraph" w:styleId="BalloonText">
    <w:name w:val="Balloon Text"/>
    <w:basedOn w:val="Normal"/>
    <w:link w:val="BalloonTextChar"/>
    <w:uiPriority w:val="99"/>
    <w:semiHidden/>
    <w:unhideWhenUsed/>
    <w:rsid w:val="000B0EB9"/>
    <w:rPr>
      <w:rFonts w:ascii="Tahoma" w:hAnsi="Tahoma" w:cs="Tahoma"/>
      <w:sz w:val="16"/>
      <w:szCs w:val="16"/>
    </w:rPr>
  </w:style>
  <w:style w:type="character" w:customStyle="1" w:styleId="BalloonTextChar">
    <w:name w:val="Balloon Text Char"/>
    <w:basedOn w:val="DefaultParagraphFont"/>
    <w:link w:val="BalloonText"/>
    <w:uiPriority w:val="99"/>
    <w:semiHidden/>
    <w:rsid w:val="000B0EB9"/>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402745">
      <w:bodyDiv w:val="1"/>
      <w:marLeft w:val="0"/>
      <w:marRight w:val="0"/>
      <w:marTop w:val="0"/>
      <w:marBottom w:val="0"/>
      <w:divBdr>
        <w:top w:val="none" w:sz="0" w:space="0" w:color="auto"/>
        <w:left w:val="none" w:sz="0" w:space="0" w:color="auto"/>
        <w:bottom w:val="none" w:sz="0" w:space="0" w:color="auto"/>
        <w:right w:val="none" w:sz="0" w:space="0" w:color="auto"/>
      </w:divBdr>
    </w:div>
    <w:div w:id="393237697">
      <w:bodyDiv w:val="1"/>
      <w:marLeft w:val="0"/>
      <w:marRight w:val="0"/>
      <w:marTop w:val="0"/>
      <w:marBottom w:val="0"/>
      <w:divBdr>
        <w:top w:val="none" w:sz="0" w:space="0" w:color="auto"/>
        <w:left w:val="none" w:sz="0" w:space="0" w:color="auto"/>
        <w:bottom w:val="none" w:sz="0" w:space="0" w:color="auto"/>
        <w:right w:val="none" w:sz="0" w:space="0" w:color="auto"/>
      </w:divBdr>
    </w:div>
    <w:div w:id="865143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www.24dash.com/news/universal_credit/2014-10-07-Universal-credits-flaws-exposed-by-tenants-as-system-forces-some-to-pay-day-lenders" TargetMode="External"/><Relationship Id="rId13" Type="http://schemas.openxmlformats.org/officeDocument/2006/relationships/hyperlink" Target="http://maturinuk.wordpress.com/2013/06/16/access-to-general-practice-and-emergency-department-attendance-in-uk-a-link-to-poverty/" TargetMode="External"/><Relationship Id="rId18" Type="http://schemas.openxmlformats.org/officeDocument/2006/relationships/hyperlink" Target="http://bit.ly/1w25UTZ" TargetMode="External"/><Relationship Id="rId3" Type="http://schemas.openxmlformats.org/officeDocument/2006/relationships/hyperlink" Target="http://www.theguardian.com/society/2013/mar/28/jobcentre-scorecard-areas-stopping-benefits" TargetMode="External"/><Relationship Id="rId7" Type="http://schemas.openxmlformats.org/officeDocument/2006/relationships/hyperlink" Target="http://www.community-links.org/our-national-work/publications/just-about-surviving/" TargetMode="External"/><Relationship Id="rId12" Type="http://schemas.openxmlformats.org/officeDocument/2006/relationships/hyperlink" Target="http://www.mind.org.uk/media/933438/2014-support-not-sanctions-report.pdf" TargetMode="External"/><Relationship Id="rId17" Type="http://schemas.openxmlformats.org/officeDocument/2006/relationships/hyperlink" Target="https://foodpovertyinquiry.files.wordpress.com/2014/12/food-poverty-feeding-britain-final.pdf" TargetMode="External"/><Relationship Id="rId2" Type="http://schemas.openxmlformats.org/officeDocument/2006/relationships/hyperlink" Target="http://npi.org.uk/files/8214/1658/1400/Monitoring_Poverty_and_Social_Exclusion_2014.pdf" TargetMode="External"/><Relationship Id="rId16" Type="http://schemas.openxmlformats.org/officeDocument/2006/relationships/hyperlink" Target="http://www.publications.parliament.uk/pa/cm201415/cmhansrd/cm141208/debtext/141208-0001.htm" TargetMode="External"/><Relationship Id="rId1" Type="http://schemas.openxmlformats.org/officeDocument/2006/relationships/hyperlink" Target="http://www.bbc.co.uk/news/uk-wales-politics-30202477" TargetMode="External"/><Relationship Id="rId6" Type="http://schemas.openxmlformats.org/officeDocument/2006/relationships/hyperlink" Target="http://www.insidehousing.co.uk/care/food-poverty/massive-increase-in-use-of-food-banks-says-research/7006740.article" TargetMode="External"/><Relationship Id="rId11" Type="http://schemas.openxmlformats.org/officeDocument/2006/relationships/hyperlink" Target="http://www.bbc.co.uk/news/uk-politics-30415243" TargetMode="External"/><Relationship Id="rId5" Type="http://schemas.openxmlformats.org/officeDocument/2006/relationships/hyperlink" Target="http://www.24dash.com/news/central_government/2014-04-30-Cardiff-opens-fifth-food-bank-as-DWP-director-blames-rise-on-poor-people-maximising-economic-choices" TargetMode="External"/><Relationship Id="rId15" Type="http://schemas.openxmlformats.org/officeDocument/2006/relationships/hyperlink" Target="http://www.theguardian.com/society/2013/nov/06/benefits-sanctions-jobseekers-allowance" TargetMode="External"/><Relationship Id="rId10" Type="http://schemas.openxmlformats.org/officeDocument/2006/relationships/hyperlink" Target="http://www.whq.org.uk/main/articleDetail.php?ART_id=1338" TargetMode="External"/><Relationship Id="rId4" Type="http://schemas.openxmlformats.org/officeDocument/2006/relationships/hyperlink" Target="http://www.insidehousing.co.uk/journals/2014/11/14/g/x/o/Food_for_thought_Report.pdf" TargetMode="External"/><Relationship Id="rId9" Type="http://schemas.openxmlformats.org/officeDocument/2006/relationships/hyperlink" Target="http://www.theguardian.com/society/patrick-butler-cuts-blog/2014/oct/24/benefit-sanctions-unfair-consequences-clapson" TargetMode="External"/><Relationship Id="rId14" Type="http://schemas.openxmlformats.org/officeDocument/2006/relationships/hyperlink" Target="http://www.homeless.org.uk/facts/our-research/young-and-homeless-resear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89077-CCFC-43D1-8577-2B4D389DC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10</Pages>
  <Words>2641</Words>
  <Characters>15056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Hugh Russell</dc:creator>
  <cp:lastModifiedBy>Hugh Russell</cp:lastModifiedBy>
  <cp:revision>17</cp:revision>
  <dcterms:created xsi:type="dcterms:W3CDTF">2014-12-09T15:06:00Z</dcterms:created>
  <dcterms:modified xsi:type="dcterms:W3CDTF">2014-12-12T13:51:00Z</dcterms:modified>
</cp:coreProperties>
</file>